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A10ED" w14:textId="340D527C" w:rsidR="00B34A00" w:rsidRDefault="00B34A00" w:rsidP="00DB4A3E">
      <w:pPr>
        <w:pStyle w:val="Nagwek1"/>
        <w:spacing w:before="240" w:after="240"/>
      </w:pPr>
      <w:r w:rsidRPr="00B34A00">
        <w:t xml:space="preserve">Załącznik nr </w:t>
      </w:r>
      <w:r w:rsidR="00C22A76">
        <w:t>7</w:t>
      </w:r>
      <w:r w:rsidRPr="00B34A00">
        <w:t xml:space="preserve"> do </w:t>
      </w:r>
      <w:r>
        <w:t>A</w:t>
      </w:r>
      <w:r w:rsidRPr="00B34A00">
        <w:t xml:space="preserve">udytu dostępności </w:t>
      </w:r>
      <w:r w:rsidR="00261E1D">
        <w:t xml:space="preserve">ex-ante </w:t>
      </w:r>
      <w:r w:rsidRPr="00B34A00">
        <w:t xml:space="preserve">– </w:t>
      </w:r>
      <w:r w:rsidR="008A1B65" w:rsidRPr="008A1B65">
        <w:t>Stanowisko</w:t>
      </w:r>
      <w:r w:rsidR="00C22A76">
        <w:t xml:space="preserve"> obsługi klienta</w:t>
      </w:r>
    </w:p>
    <w:p w14:paraId="03A820E7" w14:textId="77777777" w:rsidR="00B34A00" w:rsidRPr="00016677" w:rsidRDefault="00B34A00" w:rsidP="00261E1D">
      <w:pPr>
        <w:spacing w:before="120" w:after="120" w:line="23" w:lineRule="atLeast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>W kolumnie „Czy aktualnie jest spełniony wymóg?” wpisz TAK, NIE lub NIE DOTYCZY.</w:t>
      </w:r>
    </w:p>
    <w:p w14:paraId="6402F85C" w14:textId="63F95FEC" w:rsidR="00B34A00" w:rsidRPr="00137BFF" w:rsidRDefault="00B34A00" w:rsidP="00261E1D">
      <w:pPr>
        <w:spacing w:before="120" w:after="120" w:line="23" w:lineRule="atLeast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>W kolumnie „</w:t>
      </w:r>
      <w:r w:rsidRPr="00137BFF">
        <w:rPr>
          <w:rFonts w:cstheme="minorHAnsi"/>
          <w:sz w:val="24"/>
          <w:szCs w:val="24"/>
        </w:rPr>
        <w:t>Czy po realizacji Projektu będzie spełniony wymóg</w:t>
      </w:r>
      <w:r w:rsidRPr="00016677">
        <w:rPr>
          <w:rFonts w:cstheme="minorHAnsi"/>
          <w:sz w:val="24"/>
          <w:szCs w:val="24"/>
        </w:rPr>
        <w:t>?” wpisz TAK,</w:t>
      </w:r>
      <w:r w:rsidR="00F630B3">
        <w:rPr>
          <w:rFonts w:cstheme="minorHAnsi"/>
          <w:sz w:val="24"/>
          <w:szCs w:val="24"/>
        </w:rPr>
        <w:t> </w:t>
      </w:r>
      <w:r w:rsidRPr="00016677">
        <w:rPr>
          <w:rFonts w:cstheme="minorHAnsi"/>
          <w:sz w:val="24"/>
          <w:szCs w:val="24"/>
        </w:rPr>
        <w:t>NIE</w:t>
      </w:r>
      <w:r w:rsidR="00F630B3">
        <w:rPr>
          <w:rFonts w:cstheme="minorHAnsi"/>
          <w:sz w:val="24"/>
          <w:szCs w:val="24"/>
        </w:rPr>
        <w:t> </w:t>
      </w:r>
      <w:r w:rsidRPr="00016677">
        <w:rPr>
          <w:rFonts w:cstheme="minorHAnsi"/>
          <w:sz w:val="24"/>
          <w:szCs w:val="24"/>
        </w:rPr>
        <w:t>lub</w:t>
      </w:r>
      <w:r w:rsidR="00F630B3">
        <w:rPr>
          <w:rFonts w:cstheme="minorHAnsi"/>
          <w:sz w:val="24"/>
          <w:szCs w:val="24"/>
        </w:rPr>
        <w:t> </w:t>
      </w:r>
      <w:r w:rsidRPr="00016677">
        <w:rPr>
          <w:rFonts w:cstheme="minorHAnsi"/>
          <w:sz w:val="24"/>
          <w:szCs w:val="24"/>
        </w:rPr>
        <w:t>NIE</w:t>
      </w:r>
      <w:r w:rsidR="00F630B3">
        <w:rPr>
          <w:rFonts w:cstheme="minorHAnsi"/>
          <w:sz w:val="24"/>
          <w:szCs w:val="24"/>
        </w:rPr>
        <w:t> </w:t>
      </w:r>
      <w:r w:rsidRPr="00016677">
        <w:rPr>
          <w:rFonts w:cstheme="minorHAnsi"/>
          <w:sz w:val="24"/>
          <w:szCs w:val="24"/>
        </w:rPr>
        <w:t>DOTYCZY</w:t>
      </w:r>
      <w:r w:rsidRPr="00137BFF">
        <w:rPr>
          <w:rFonts w:cstheme="minorHAnsi"/>
          <w:sz w:val="24"/>
          <w:szCs w:val="24"/>
        </w:rPr>
        <w:t>.</w:t>
      </w:r>
    </w:p>
    <w:p w14:paraId="60FED556" w14:textId="77777777" w:rsidR="00B34A00" w:rsidRPr="00016677" w:rsidRDefault="00B34A00" w:rsidP="00261E1D">
      <w:pPr>
        <w:spacing w:before="120" w:after="120" w:line="23" w:lineRule="atLeast"/>
        <w:rPr>
          <w:rFonts w:cstheme="minorHAnsi"/>
          <w:sz w:val="24"/>
          <w:szCs w:val="24"/>
        </w:rPr>
      </w:pPr>
      <w:r w:rsidRPr="00137BFF">
        <w:rPr>
          <w:rFonts w:cstheme="minorHAnsi"/>
          <w:sz w:val="24"/>
          <w:szCs w:val="24"/>
        </w:rPr>
        <w:t>Jeżeli w kolumnie „Czy po realizacji Projektu będzie spełniony wymóg?” wpisałeś/wpisałaś NIE, wypełnij kolumnę „</w:t>
      </w:r>
      <w:r w:rsidRPr="00E80248">
        <w:rPr>
          <w:rFonts w:cstheme="minorHAnsi"/>
          <w:sz w:val="24"/>
          <w:szCs w:val="24"/>
        </w:rPr>
        <w:t>Wskaż powód/przyczynę braku możliwości spełnienia wymogu”.</w:t>
      </w:r>
    </w:p>
    <w:p w14:paraId="2B4B1E02" w14:textId="2E4ED300" w:rsidR="00B34A00" w:rsidRDefault="00B34A00" w:rsidP="00325927">
      <w:pPr>
        <w:spacing w:before="120" w:after="360" w:line="23" w:lineRule="atLeast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 xml:space="preserve">Nie </w:t>
      </w:r>
      <w:r w:rsidRPr="00137BFF">
        <w:rPr>
          <w:rFonts w:cstheme="minorHAnsi"/>
          <w:sz w:val="24"/>
          <w:szCs w:val="24"/>
        </w:rPr>
        <w:t>wypełniaj</w:t>
      </w:r>
      <w:r w:rsidRPr="00016677">
        <w:rPr>
          <w:rFonts w:cstheme="minorHAnsi"/>
          <w:sz w:val="24"/>
          <w:szCs w:val="24"/>
        </w:rPr>
        <w:t xml:space="preserve"> </w:t>
      </w:r>
      <w:r w:rsidRPr="00137BFF">
        <w:rPr>
          <w:rFonts w:cstheme="minorHAnsi"/>
          <w:sz w:val="24"/>
          <w:szCs w:val="24"/>
        </w:rPr>
        <w:t>wierszy oznaczonych szarych kolorem.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9"/>
        <w:gridCol w:w="1712"/>
        <w:gridCol w:w="1975"/>
        <w:gridCol w:w="2404"/>
      </w:tblGrid>
      <w:tr w:rsidR="00B34A00" w:rsidRPr="00EC33B3" w14:paraId="506E4837" w14:textId="77777777" w:rsidTr="005F7037">
        <w:trPr>
          <w:cantSplit/>
          <w:tblHeader/>
        </w:trPr>
        <w:tc>
          <w:tcPr>
            <w:tcW w:w="2970" w:type="dxa"/>
          </w:tcPr>
          <w:p w14:paraId="35694279" w14:textId="77777777" w:rsidR="00B34A00" w:rsidRPr="00016677" w:rsidRDefault="00B34A00" w:rsidP="00261E1D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016677">
              <w:rPr>
                <w:rFonts w:cstheme="minorHAnsi"/>
                <w:b/>
                <w:sz w:val="24"/>
                <w:szCs w:val="24"/>
              </w:rPr>
              <w:t>Wymóg Standardu Dostępności</w:t>
            </w:r>
          </w:p>
        </w:tc>
        <w:tc>
          <w:tcPr>
            <w:tcW w:w="1712" w:type="dxa"/>
          </w:tcPr>
          <w:p w14:paraId="2227E9CF" w14:textId="77777777" w:rsidR="00B34A00" w:rsidRPr="00016677" w:rsidRDefault="00B34A00" w:rsidP="00261E1D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016677">
              <w:rPr>
                <w:rFonts w:cstheme="minorHAnsi"/>
                <w:b/>
                <w:sz w:val="24"/>
                <w:szCs w:val="24"/>
              </w:rPr>
              <w:t xml:space="preserve">Czy aktualnie jest spełniony wymóg? </w:t>
            </w:r>
          </w:p>
        </w:tc>
        <w:tc>
          <w:tcPr>
            <w:tcW w:w="1976" w:type="dxa"/>
          </w:tcPr>
          <w:p w14:paraId="70417979" w14:textId="77777777" w:rsidR="00B34A00" w:rsidRPr="00016677" w:rsidRDefault="00B34A00" w:rsidP="00261E1D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016677">
              <w:rPr>
                <w:rFonts w:cstheme="minorHAnsi"/>
                <w:b/>
                <w:sz w:val="24"/>
                <w:szCs w:val="24"/>
              </w:rPr>
              <w:t xml:space="preserve">Czy po realizacji Projektu </w:t>
            </w:r>
            <w:r w:rsidRPr="00137BFF">
              <w:rPr>
                <w:rFonts w:cstheme="minorHAnsi"/>
                <w:b/>
                <w:sz w:val="24"/>
                <w:szCs w:val="24"/>
              </w:rPr>
              <w:br/>
            </w:r>
            <w:r w:rsidRPr="00016677">
              <w:rPr>
                <w:rFonts w:cstheme="minorHAnsi"/>
                <w:b/>
                <w:sz w:val="24"/>
                <w:szCs w:val="24"/>
              </w:rPr>
              <w:t>będzie spełniony wymóg</w:t>
            </w:r>
            <w:r w:rsidRPr="00137BFF">
              <w:rPr>
                <w:rFonts w:cstheme="minorHAnsi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2404" w:type="dxa"/>
          </w:tcPr>
          <w:p w14:paraId="1ADDF78B" w14:textId="77777777" w:rsidR="00B34A00" w:rsidRPr="00016677" w:rsidRDefault="00B34A00" w:rsidP="00261E1D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137BFF">
              <w:rPr>
                <w:rFonts w:cstheme="minorHAnsi"/>
                <w:b/>
                <w:sz w:val="24"/>
                <w:szCs w:val="24"/>
              </w:rPr>
              <w:t>Wskaż powód/przyczynę braku możliwości spełnienia wymogu</w:t>
            </w:r>
          </w:p>
        </w:tc>
      </w:tr>
      <w:tr w:rsidR="005A5D67" w:rsidRPr="002E4872" w14:paraId="1725DFC7" w14:textId="77777777" w:rsidTr="002E4872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7747C38D" w14:textId="6F58CD61" w:rsidR="005A5D67" w:rsidRPr="002E4872" w:rsidRDefault="005A5D67" w:rsidP="002E4872">
            <w:pPr>
              <w:spacing w:before="120" w:after="120"/>
              <w:ind w:right="6125"/>
              <w:rPr>
                <w:rFonts w:cstheme="minorHAnsi"/>
                <w:b/>
                <w:bCs/>
                <w:sz w:val="24"/>
                <w:szCs w:val="24"/>
              </w:rPr>
            </w:pPr>
            <w:r w:rsidRPr="002E4872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Lokalizacja </w:t>
            </w:r>
            <w:r w:rsidR="00ED5FC4" w:rsidRPr="00ED5FC4">
              <w:rPr>
                <w:rFonts w:cstheme="minorHAnsi"/>
                <w:b/>
                <w:bCs/>
                <w:iCs/>
                <w:sz w:val="24"/>
                <w:szCs w:val="24"/>
              </w:rPr>
              <w:t>stanowiska</w:t>
            </w:r>
            <w:r w:rsidR="00841D3E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2E4872">
              <w:rPr>
                <w:rFonts w:cstheme="minorHAnsi"/>
                <w:b/>
                <w:bCs/>
                <w:iCs/>
                <w:sz w:val="24"/>
                <w:szCs w:val="24"/>
              </w:rPr>
              <w:t>obsługi klienta:</w:t>
            </w:r>
          </w:p>
        </w:tc>
      </w:tr>
      <w:tr w:rsidR="0038334A" w:rsidRPr="000935A5" w14:paraId="4B4BD2B1" w14:textId="77777777" w:rsidTr="005F7037">
        <w:trPr>
          <w:cantSplit/>
        </w:trPr>
        <w:tc>
          <w:tcPr>
            <w:tcW w:w="2970" w:type="dxa"/>
          </w:tcPr>
          <w:p w14:paraId="230689F8" w14:textId="470F3037" w:rsidR="0038334A" w:rsidRPr="00621F83" w:rsidRDefault="00621F83" w:rsidP="00621F83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322F28" w:rsidRPr="00621F83">
              <w:rPr>
                <w:rFonts w:cstheme="minorHAnsi"/>
                <w:sz w:val="24"/>
                <w:szCs w:val="24"/>
              </w:rPr>
              <w:t xml:space="preserve">jest </w:t>
            </w:r>
            <w:r w:rsidR="00040B59" w:rsidRPr="00621F83">
              <w:rPr>
                <w:rFonts w:cstheme="minorHAnsi"/>
                <w:sz w:val="24"/>
                <w:szCs w:val="24"/>
              </w:rPr>
              <w:t>bezpośrednio przy trasie pozbawionej przeszkód i najlepiej w</w:t>
            </w:r>
            <w:r w:rsidR="00F630B3" w:rsidRPr="00621F83">
              <w:rPr>
                <w:rFonts w:cstheme="minorHAnsi"/>
                <w:sz w:val="24"/>
                <w:szCs w:val="24"/>
              </w:rPr>
              <w:t> </w:t>
            </w:r>
            <w:r w:rsidR="00040B59" w:rsidRPr="00621F83">
              <w:rPr>
                <w:rFonts w:cstheme="minorHAnsi"/>
                <w:sz w:val="24"/>
                <w:szCs w:val="24"/>
              </w:rPr>
              <w:t>pobliżu wejść</w:t>
            </w:r>
          </w:p>
        </w:tc>
        <w:tc>
          <w:tcPr>
            <w:tcW w:w="1712" w:type="dxa"/>
          </w:tcPr>
          <w:p w14:paraId="4CE7BD2B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C2FD59C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150FECC" w14:textId="35229EB8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E4872" w:rsidRPr="002E4872" w14:paraId="4EE7A46D" w14:textId="77777777" w:rsidTr="002E4872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5179F638" w14:textId="77B4CFBF" w:rsidR="002E4872" w:rsidRPr="002E4872" w:rsidRDefault="002E4872" w:rsidP="002E4872">
            <w:pPr>
              <w:spacing w:before="120" w:after="120"/>
              <w:ind w:right="5983"/>
              <w:rPr>
                <w:rFonts w:cstheme="minorHAnsi"/>
                <w:b/>
                <w:bCs/>
                <w:sz w:val="24"/>
                <w:szCs w:val="24"/>
              </w:rPr>
            </w:pPr>
            <w:r w:rsidRPr="002E4872">
              <w:rPr>
                <w:rFonts w:cstheme="minorHAnsi"/>
                <w:b/>
                <w:bCs/>
                <w:sz w:val="24"/>
                <w:szCs w:val="24"/>
              </w:rPr>
              <w:t>Stanowisko dostępne dla</w:t>
            </w:r>
            <w:r w:rsidR="00841D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E4872">
              <w:rPr>
                <w:rFonts w:cstheme="minorHAnsi"/>
                <w:b/>
                <w:bCs/>
                <w:sz w:val="24"/>
                <w:szCs w:val="24"/>
              </w:rPr>
              <w:t>osób poruszających się na wózku i niskorosłych:</w:t>
            </w:r>
          </w:p>
        </w:tc>
      </w:tr>
      <w:tr w:rsidR="00040B59" w:rsidRPr="000935A5" w14:paraId="72A85BEB" w14:textId="77777777" w:rsidTr="005F7037">
        <w:trPr>
          <w:cantSplit/>
        </w:trPr>
        <w:tc>
          <w:tcPr>
            <w:tcW w:w="2970" w:type="dxa"/>
          </w:tcPr>
          <w:p w14:paraId="335CD03A" w14:textId="7601E284" w:rsidR="00040B59" w:rsidRPr="00CE47C8" w:rsidRDefault="00621F83" w:rsidP="00CE47C8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1029F8" w:rsidRPr="00CE47C8">
              <w:rPr>
                <w:rFonts w:cstheme="minorHAnsi"/>
                <w:sz w:val="24"/>
                <w:szCs w:val="24"/>
              </w:rPr>
              <w:t>lada</w:t>
            </w:r>
            <w:r w:rsidR="00322F28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="001029F8" w:rsidRPr="00CE47C8">
              <w:rPr>
                <w:rFonts w:cstheme="minorHAnsi"/>
                <w:sz w:val="24"/>
                <w:szCs w:val="24"/>
              </w:rPr>
              <w:t xml:space="preserve"> o szerokości co</w:t>
            </w:r>
            <w:r w:rsidR="00F630B3" w:rsidRPr="00CE47C8">
              <w:rPr>
                <w:rFonts w:cstheme="minorHAnsi"/>
                <w:sz w:val="24"/>
                <w:szCs w:val="24"/>
              </w:rPr>
              <w:t> </w:t>
            </w:r>
            <w:r w:rsidR="001029F8" w:rsidRPr="00CE47C8">
              <w:rPr>
                <w:rFonts w:cstheme="minorHAnsi"/>
                <w:sz w:val="24"/>
                <w:szCs w:val="24"/>
              </w:rPr>
              <w:t>najmniej 90 cm, na</w:t>
            </w:r>
            <w:r w:rsidR="00F630B3" w:rsidRPr="00CE47C8">
              <w:rPr>
                <w:rFonts w:cstheme="minorHAnsi"/>
                <w:sz w:val="24"/>
                <w:szCs w:val="24"/>
              </w:rPr>
              <w:t> </w:t>
            </w:r>
            <w:r w:rsidR="001029F8" w:rsidRPr="00CE47C8">
              <w:rPr>
                <w:rFonts w:cstheme="minorHAnsi"/>
                <w:sz w:val="24"/>
                <w:szCs w:val="24"/>
              </w:rPr>
              <w:t>wysokości nie wyżej niż 90 cm od posadzki</w:t>
            </w:r>
          </w:p>
        </w:tc>
        <w:tc>
          <w:tcPr>
            <w:tcW w:w="1712" w:type="dxa"/>
          </w:tcPr>
          <w:p w14:paraId="0AAD09D4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B5ECBCE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EBD63BE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B59" w:rsidRPr="000935A5" w14:paraId="162DEF43" w14:textId="77777777" w:rsidTr="005F7037">
        <w:trPr>
          <w:cantSplit/>
        </w:trPr>
        <w:tc>
          <w:tcPr>
            <w:tcW w:w="2970" w:type="dxa"/>
          </w:tcPr>
          <w:p w14:paraId="3FDB35CA" w14:textId="7DB7E1FF" w:rsidR="00040B59" w:rsidRPr="00CE47C8" w:rsidRDefault="00621F83" w:rsidP="00CE47C8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1029F8" w:rsidRPr="00CE47C8">
              <w:rPr>
                <w:rFonts w:cstheme="minorHAnsi"/>
                <w:sz w:val="24"/>
                <w:szCs w:val="24"/>
              </w:rPr>
              <w:t>zapewnienie przestrzeni umożliwiającej podjechanie pod blat przodem wózka o</w:t>
            </w:r>
            <w:r w:rsidR="00F630B3" w:rsidRPr="00CE47C8">
              <w:rPr>
                <w:rFonts w:cstheme="minorHAnsi"/>
                <w:sz w:val="24"/>
                <w:szCs w:val="24"/>
              </w:rPr>
              <w:t> </w:t>
            </w:r>
            <w:r w:rsidR="001029F8" w:rsidRPr="00CE47C8">
              <w:rPr>
                <w:rFonts w:cstheme="minorHAnsi"/>
                <w:sz w:val="24"/>
                <w:szCs w:val="24"/>
              </w:rPr>
              <w:t>głębokości minimum 30 cm i wysokości minimum 65 cm.</w:t>
            </w:r>
          </w:p>
        </w:tc>
        <w:tc>
          <w:tcPr>
            <w:tcW w:w="1712" w:type="dxa"/>
          </w:tcPr>
          <w:p w14:paraId="57AB641E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52CB5A7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F41B0F0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029F8" w:rsidRPr="000935A5" w14:paraId="7E58DAFE" w14:textId="77777777" w:rsidTr="005F7037">
        <w:trPr>
          <w:cantSplit/>
        </w:trPr>
        <w:tc>
          <w:tcPr>
            <w:tcW w:w="2970" w:type="dxa"/>
          </w:tcPr>
          <w:p w14:paraId="0937C259" w14:textId="31810FEF" w:rsidR="001029F8" w:rsidRPr="005A5D67" w:rsidRDefault="00621F83" w:rsidP="005A5D67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322F28" w:rsidRPr="005A5D67">
              <w:rPr>
                <w:rFonts w:cstheme="minorHAnsi"/>
                <w:sz w:val="24"/>
                <w:szCs w:val="24"/>
              </w:rPr>
              <w:t xml:space="preserve">przed </w:t>
            </w:r>
            <w:r w:rsidR="00142793">
              <w:rPr>
                <w:rFonts w:cstheme="minorHAnsi"/>
                <w:sz w:val="24"/>
                <w:szCs w:val="24"/>
              </w:rPr>
              <w:t>stanowiskiem</w:t>
            </w:r>
            <w:r w:rsidR="00322F28" w:rsidRPr="005A5D67">
              <w:rPr>
                <w:rFonts w:cstheme="minorHAnsi"/>
                <w:sz w:val="24"/>
                <w:szCs w:val="24"/>
              </w:rPr>
              <w:t xml:space="preserve"> obsługi jest zapewnione miejsce manewrowe dla osób poruszających się na</w:t>
            </w:r>
            <w:r w:rsidR="00F630B3" w:rsidRPr="005A5D67">
              <w:rPr>
                <w:rFonts w:cstheme="minorHAnsi"/>
                <w:sz w:val="24"/>
                <w:szCs w:val="24"/>
              </w:rPr>
              <w:t> </w:t>
            </w:r>
            <w:r w:rsidR="00322F28" w:rsidRPr="005A5D67">
              <w:rPr>
                <w:rFonts w:cstheme="minorHAnsi"/>
                <w:sz w:val="24"/>
                <w:szCs w:val="24"/>
              </w:rPr>
              <w:t>wózkach o</w:t>
            </w:r>
            <w:r w:rsidR="00F630B3" w:rsidRPr="005A5D67">
              <w:rPr>
                <w:rFonts w:cstheme="minorHAnsi"/>
                <w:sz w:val="24"/>
                <w:szCs w:val="24"/>
              </w:rPr>
              <w:t> </w:t>
            </w:r>
            <w:r w:rsidR="00322F28" w:rsidRPr="005A5D67">
              <w:rPr>
                <w:rFonts w:cstheme="minorHAnsi"/>
                <w:sz w:val="24"/>
                <w:szCs w:val="24"/>
              </w:rPr>
              <w:t>wymiarach minimum 150x150 cm, zlokalizowane poza przestrzenią ciągów pieszych</w:t>
            </w:r>
          </w:p>
        </w:tc>
        <w:tc>
          <w:tcPr>
            <w:tcW w:w="1712" w:type="dxa"/>
          </w:tcPr>
          <w:p w14:paraId="3B278B4D" w14:textId="77777777" w:rsidR="001029F8" w:rsidRPr="000935A5" w:rsidRDefault="001029F8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717E0EF" w14:textId="77777777" w:rsidR="001029F8" w:rsidRPr="000935A5" w:rsidRDefault="001029F8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A1D3A77" w14:textId="77777777" w:rsidR="001029F8" w:rsidRPr="000935A5" w:rsidRDefault="001029F8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E4872" w:rsidRPr="002E4872" w14:paraId="5E28FF56" w14:textId="77777777" w:rsidTr="002E4872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23B75F5" w14:textId="1C856C06" w:rsidR="002E4872" w:rsidRPr="002E4872" w:rsidRDefault="002E4872" w:rsidP="002E487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2E4872">
              <w:rPr>
                <w:rFonts w:cstheme="minorHAnsi"/>
                <w:b/>
                <w:bCs/>
                <w:sz w:val="24"/>
                <w:szCs w:val="24"/>
              </w:rPr>
              <w:t>Oświetlenie:</w:t>
            </w:r>
          </w:p>
        </w:tc>
      </w:tr>
      <w:tr w:rsidR="0038334A" w:rsidRPr="000935A5" w14:paraId="07D9FBE7" w14:textId="77777777" w:rsidTr="005F7037">
        <w:trPr>
          <w:cantSplit/>
        </w:trPr>
        <w:tc>
          <w:tcPr>
            <w:tcW w:w="2970" w:type="dxa"/>
          </w:tcPr>
          <w:p w14:paraId="65D85D15" w14:textId="35701959" w:rsidR="0038334A" w:rsidRPr="005A5D67" w:rsidRDefault="00621F83" w:rsidP="00621F83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040B59" w:rsidRPr="005A5D67">
              <w:rPr>
                <w:rFonts w:cstheme="minorHAnsi"/>
                <w:sz w:val="24"/>
                <w:szCs w:val="24"/>
              </w:rPr>
              <w:t>umożliwia osobom głuchym czytanie z</w:t>
            </w:r>
            <w:r w:rsidR="00F630B3" w:rsidRPr="005A5D67">
              <w:rPr>
                <w:rFonts w:cstheme="minorHAnsi"/>
                <w:sz w:val="24"/>
                <w:szCs w:val="24"/>
              </w:rPr>
              <w:t> </w:t>
            </w:r>
            <w:r w:rsidR="00040B59" w:rsidRPr="005A5D67">
              <w:rPr>
                <w:rFonts w:cstheme="minorHAnsi"/>
                <w:sz w:val="24"/>
                <w:szCs w:val="24"/>
              </w:rPr>
              <w:t>ruchu ust</w:t>
            </w:r>
          </w:p>
        </w:tc>
        <w:tc>
          <w:tcPr>
            <w:tcW w:w="1712" w:type="dxa"/>
          </w:tcPr>
          <w:p w14:paraId="3877DC79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90487F5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951F2BC" w14:textId="4A9248ED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B59" w:rsidRPr="000935A5" w14:paraId="1C842BC9" w14:textId="77777777" w:rsidTr="005F7037">
        <w:trPr>
          <w:cantSplit/>
        </w:trPr>
        <w:tc>
          <w:tcPr>
            <w:tcW w:w="2970" w:type="dxa"/>
          </w:tcPr>
          <w:p w14:paraId="5A8DBC2E" w14:textId="36129071" w:rsidR="00040B59" w:rsidRPr="005A5D67" w:rsidRDefault="00621F83" w:rsidP="00621F83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040B59" w:rsidRPr="005A5D67">
              <w:rPr>
                <w:rFonts w:cstheme="minorHAnsi"/>
                <w:sz w:val="24"/>
                <w:szCs w:val="24"/>
              </w:rPr>
              <w:t>źródło światła nie może znajdować się za osobą obsługującą</w:t>
            </w:r>
          </w:p>
        </w:tc>
        <w:tc>
          <w:tcPr>
            <w:tcW w:w="1712" w:type="dxa"/>
          </w:tcPr>
          <w:p w14:paraId="0A7905E8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FE45CE9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6CD495C" w14:textId="77777777" w:rsidR="00040B59" w:rsidRPr="000935A5" w:rsidRDefault="00040B59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E4872" w:rsidRPr="000935A5" w14:paraId="18F2E1B2" w14:textId="77777777" w:rsidTr="002E4872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ED76964" w14:textId="7B4A443B" w:rsidR="002E4872" w:rsidRPr="002E4872" w:rsidRDefault="002E4872" w:rsidP="002E487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2E4872">
              <w:rPr>
                <w:rFonts w:cstheme="minorHAnsi"/>
                <w:b/>
                <w:bCs/>
                <w:iCs/>
                <w:sz w:val="24"/>
                <w:szCs w:val="24"/>
              </w:rPr>
              <w:t>Pętla indukcyjna:</w:t>
            </w:r>
          </w:p>
        </w:tc>
      </w:tr>
      <w:tr w:rsidR="00FB0431" w:rsidRPr="000935A5" w14:paraId="612B339F" w14:textId="77777777" w:rsidTr="00A2015A">
        <w:trPr>
          <w:cantSplit/>
        </w:trPr>
        <w:tc>
          <w:tcPr>
            <w:tcW w:w="2970" w:type="dxa"/>
          </w:tcPr>
          <w:p w14:paraId="38C91E44" w14:textId="76B6B57A" w:rsidR="00FB0431" w:rsidRPr="00B829C6" w:rsidRDefault="00621F83" w:rsidP="00621F83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040B59" w:rsidRPr="00B829C6">
              <w:rPr>
                <w:rFonts w:cstheme="minorHAnsi"/>
                <w:sz w:val="24"/>
                <w:szCs w:val="24"/>
              </w:rPr>
              <w:t xml:space="preserve">jest zapewniona na </w:t>
            </w:r>
            <w:r w:rsidR="00524D75" w:rsidRPr="00B829C6">
              <w:rPr>
                <w:rFonts w:cstheme="minorHAnsi"/>
                <w:sz w:val="24"/>
                <w:szCs w:val="24"/>
              </w:rPr>
              <w:t>jedn</w:t>
            </w:r>
            <w:r w:rsidR="00040B59" w:rsidRPr="00B829C6">
              <w:rPr>
                <w:rFonts w:cstheme="minorHAnsi"/>
                <w:sz w:val="24"/>
                <w:szCs w:val="24"/>
              </w:rPr>
              <w:t>ym</w:t>
            </w:r>
            <w:r w:rsidR="00524D75" w:rsidRPr="00B829C6">
              <w:rPr>
                <w:rFonts w:cstheme="minorHAnsi"/>
                <w:sz w:val="24"/>
                <w:szCs w:val="24"/>
              </w:rPr>
              <w:t xml:space="preserve"> ze stanowisk obsługi </w:t>
            </w:r>
          </w:p>
        </w:tc>
        <w:tc>
          <w:tcPr>
            <w:tcW w:w="1712" w:type="dxa"/>
          </w:tcPr>
          <w:p w14:paraId="169ADDD0" w14:textId="77777777" w:rsidR="00FB0431" w:rsidRPr="000935A5" w:rsidRDefault="00FB0431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E3C3680" w14:textId="77777777" w:rsidR="00FB0431" w:rsidRPr="000935A5" w:rsidRDefault="00FB0431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703A057" w14:textId="77777777" w:rsidR="00FB0431" w:rsidRPr="000935A5" w:rsidRDefault="00FB0431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24D75" w:rsidRPr="000935A5" w14:paraId="67A62A63" w14:textId="77777777" w:rsidTr="00A2015A">
        <w:trPr>
          <w:cantSplit/>
        </w:trPr>
        <w:tc>
          <w:tcPr>
            <w:tcW w:w="2970" w:type="dxa"/>
          </w:tcPr>
          <w:p w14:paraId="52DEEFBC" w14:textId="27F99336" w:rsidR="00524D75" w:rsidRPr="00B829C6" w:rsidRDefault="00621F83" w:rsidP="00B829C6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29011F" w:rsidRPr="00B829C6">
              <w:rPr>
                <w:rFonts w:cstheme="minorHAnsi"/>
                <w:sz w:val="24"/>
                <w:szCs w:val="24"/>
              </w:rPr>
              <w:t xml:space="preserve">miejsce, w którym jest pętla indukcyjna jest oznaczone symbolem pętli indukcyjnej (np. na drzwiach wejściowych lub </w:t>
            </w:r>
            <w:r w:rsidR="0055426D">
              <w:rPr>
                <w:rFonts w:cstheme="minorHAnsi"/>
                <w:sz w:val="24"/>
                <w:szCs w:val="24"/>
              </w:rPr>
              <w:t>na stanowisku</w:t>
            </w:r>
            <w:r w:rsidR="0029011F" w:rsidRPr="00B829C6">
              <w:rPr>
                <w:rFonts w:cstheme="minorHAnsi"/>
                <w:sz w:val="24"/>
                <w:szCs w:val="24"/>
              </w:rPr>
              <w:t xml:space="preserve"> obsługi z</w:t>
            </w:r>
            <w:r w:rsidR="00F630B3" w:rsidRPr="00B829C6">
              <w:rPr>
                <w:rFonts w:cstheme="minorHAnsi"/>
                <w:sz w:val="24"/>
                <w:szCs w:val="24"/>
              </w:rPr>
              <w:t> </w:t>
            </w:r>
            <w:r w:rsidR="0029011F" w:rsidRPr="00B829C6">
              <w:rPr>
                <w:rFonts w:cstheme="minorHAnsi"/>
                <w:sz w:val="24"/>
                <w:szCs w:val="24"/>
              </w:rPr>
              <w:t>pętlą indukcyjną)</w:t>
            </w:r>
          </w:p>
        </w:tc>
        <w:tc>
          <w:tcPr>
            <w:tcW w:w="1712" w:type="dxa"/>
          </w:tcPr>
          <w:p w14:paraId="4D9FD696" w14:textId="77777777" w:rsidR="00524D75" w:rsidRPr="000935A5" w:rsidRDefault="00524D75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7F829CA" w14:textId="77777777" w:rsidR="00524D75" w:rsidRPr="000935A5" w:rsidRDefault="00524D75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667D012" w14:textId="77777777" w:rsidR="00524D75" w:rsidRPr="000935A5" w:rsidRDefault="00524D75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E4872" w:rsidRPr="002E4872" w14:paraId="14D88856" w14:textId="77777777" w:rsidTr="002E4872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0E05F018" w14:textId="7B3E2189" w:rsidR="002E4872" w:rsidRPr="002E4872" w:rsidRDefault="002E4872" w:rsidP="002E4872">
            <w:pPr>
              <w:spacing w:before="120" w:after="120"/>
              <w:ind w:right="6125"/>
              <w:rPr>
                <w:rFonts w:cstheme="minorHAnsi"/>
                <w:b/>
                <w:bCs/>
                <w:sz w:val="24"/>
                <w:szCs w:val="24"/>
              </w:rPr>
            </w:pPr>
            <w:r w:rsidRPr="002E4872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Tłumacz języka migowego </w:t>
            </w:r>
            <w:r w:rsidRPr="008A1B65">
              <w:rPr>
                <w:rFonts w:cstheme="minorHAnsi"/>
                <w:b/>
                <w:bCs/>
                <w:iCs/>
                <w:sz w:val="24"/>
                <w:szCs w:val="24"/>
              </w:rPr>
              <w:t>on-line</w:t>
            </w:r>
            <w:r w:rsidRPr="002E4872">
              <w:rPr>
                <w:rFonts w:cstheme="minorHAnsi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4131B1" w:rsidRPr="000935A5" w14:paraId="1A0D8036" w14:textId="77777777" w:rsidTr="00016677">
        <w:trPr>
          <w:cantSplit/>
        </w:trPr>
        <w:tc>
          <w:tcPr>
            <w:tcW w:w="2970" w:type="dxa"/>
          </w:tcPr>
          <w:p w14:paraId="31959461" w14:textId="293F91D3" w:rsidR="004131B1" w:rsidRPr="00621F83" w:rsidRDefault="00621F83" w:rsidP="00621F83">
            <w:pPr>
              <w:tabs>
                <w:tab w:val="left" w:pos="316"/>
              </w:tabs>
              <w:spacing w:before="120" w:after="120" w:line="23" w:lineRule="atLeast"/>
              <w:ind w:left="316" w:hanging="31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•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524D75" w:rsidRPr="00621F83">
              <w:rPr>
                <w:rFonts w:cstheme="minorHAnsi"/>
                <w:sz w:val="24"/>
                <w:szCs w:val="24"/>
              </w:rPr>
              <w:t xml:space="preserve">zapewnienie tłumacza języka migowego </w:t>
            </w:r>
            <w:r w:rsidR="00524D75" w:rsidRPr="008A1B65">
              <w:rPr>
                <w:rFonts w:cstheme="minorHAnsi"/>
                <w:sz w:val="24"/>
                <w:szCs w:val="24"/>
              </w:rPr>
              <w:t>on-line</w:t>
            </w:r>
          </w:p>
        </w:tc>
        <w:tc>
          <w:tcPr>
            <w:tcW w:w="1712" w:type="dxa"/>
          </w:tcPr>
          <w:p w14:paraId="526A2787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D7B3B29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B997AED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737E4" w:rsidRPr="000935A5" w14:paraId="4938485F" w14:textId="77777777" w:rsidTr="00727D95">
        <w:trPr>
          <w:cantSplit/>
        </w:trPr>
        <w:tc>
          <w:tcPr>
            <w:tcW w:w="2970" w:type="dxa"/>
          </w:tcPr>
          <w:p w14:paraId="55C59CC0" w14:textId="77777777" w:rsidR="00E737E4" w:rsidRDefault="00E737E4" w:rsidP="00727D95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29011F">
              <w:rPr>
                <w:rFonts w:cstheme="minorHAnsi"/>
                <w:sz w:val="24"/>
                <w:szCs w:val="24"/>
              </w:rPr>
              <w:t xml:space="preserve">iejsce, w którym jest </w:t>
            </w:r>
            <w:r>
              <w:rPr>
                <w:rFonts w:cstheme="minorHAnsi"/>
                <w:sz w:val="24"/>
                <w:szCs w:val="24"/>
              </w:rPr>
              <w:t xml:space="preserve">tłumacz języka migowego online jest </w:t>
            </w:r>
            <w:r w:rsidRPr="0029011F">
              <w:rPr>
                <w:rFonts w:cstheme="minorHAnsi"/>
                <w:sz w:val="24"/>
                <w:szCs w:val="24"/>
              </w:rPr>
              <w:t>oznacz</w:t>
            </w:r>
            <w:r>
              <w:rPr>
                <w:rFonts w:cstheme="minorHAnsi"/>
                <w:sz w:val="24"/>
                <w:szCs w:val="24"/>
              </w:rPr>
              <w:t>one</w:t>
            </w:r>
            <w:r w:rsidRPr="0029011F">
              <w:rPr>
                <w:rFonts w:cstheme="minorHAnsi"/>
                <w:sz w:val="24"/>
                <w:szCs w:val="24"/>
              </w:rPr>
              <w:t xml:space="preserve"> symbolem </w:t>
            </w:r>
            <w:r>
              <w:rPr>
                <w:rFonts w:cstheme="minorHAnsi"/>
                <w:sz w:val="24"/>
                <w:szCs w:val="24"/>
              </w:rPr>
              <w:t>tłumacza</w:t>
            </w:r>
            <w:r w:rsidRPr="0029011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(np. </w:t>
            </w:r>
            <w:r w:rsidRPr="0029011F">
              <w:rPr>
                <w:rFonts w:cstheme="minorHAnsi"/>
                <w:sz w:val="24"/>
                <w:szCs w:val="24"/>
              </w:rPr>
              <w:t xml:space="preserve">na drzwiach wejściowych lub </w:t>
            </w:r>
            <w:r>
              <w:rPr>
                <w:rFonts w:cstheme="minorHAnsi"/>
                <w:sz w:val="24"/>
                <w:szCs w:val="24"/>
              </w:rPr>
              <w:t xml:space="preserve">na stanowisku </w:t>
            </w:r>
            <w:r w:rsidRPr="0029011F">
              <w:rPr>
                <w:rFonts w:cstheme="minorHAnsi"/>
                <w:sz w:val="24"/>
                <w:szCs w:val="24"/>
              </w:rPr>
              <w:t xml:space="preserve">obsługi z </w:t>
            </w:r>
            <w:r>
              <w:rPr>
                <w:rFonts w:cstheme="minorHAnsi"/>
                <w:sz w:val="24"/>
                <w:szCs w:val="24"/>
              </w:rPr>
              <w:t>tłumaczem)</w:t>
            </w:r>
          </w:p>
        </w:tc>
        <w:tc>
          <w:tcPr>
            <w:tcW w:w="1712" w:type="dxa"/>
          </w:tcPr>
          <w:p w14:paraId="191B673E" w14:textId="77777777" w:rsidR="00E737E4" w:rsidRPr="000935A5" w:rsidRDefault="00E737E4" w:rsidP="00727D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B5461CE" w14:textId="77777777" w:rsidR="00E737E4" w:rsidRPr="000935A5" w:rsidRDefault="00E737E4" w:rsidP="00727D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F390315" w14:textId="77777777" w:rsidR="00E737E4" w:rsidRPr="000935A5" w:rsidRDefault="00E737E4" w:rsidP="00727D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3B55D0B" w14:textId="6332AEEB" w:rsidR="006F5107" w:rsidRDefault="006F5107" w:rsidP="00325927">
      <w:pPr>
        <w:tabs>
          <w:tab w:val="left" w:leader="dot" w:pos="3402"/>
        </w:tabs>
        <w:spacing w:before="120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05C15CE" w14:textId="350674A3" w:rsidR="001F45D9" w:rsidRPr="000935A5" w:rsidRDefault="000935A5" w:rsidP="000935A5">
      <w:pPr>
        <w:spacing w:after="0" w:line="360" w:lineRule="auto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>Dat</w:t>
      </w:r>
      <w:r>
        <w:rPr>
          <w:rFonts w:cstheme="minorHAnsi"/>
          <w:sz w:val="24"/>
          <w:szCs w:val="24"/>
        </w:rPr>
        <w:t>a i podpis Osoby sporządzającej</w:t>
      </w:r>
    </w:p>
    <w:sectPr w:rsidR="001F45D9" w:rsidRPr="000935A5" w:rsidSect="00841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39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3CD09" w14:textId="77777777" w:rsidR="001D2F61" w:rsidRDefault="001D2F61" w:rsidP="00810CE4">
      <w:pPr>
        <w:spacing w:after="0" w:line="240" w:lineRule="auto"/>
      </w:pPr>
      <w:r>
        <w:separator/>
      </w:r>
    </w:p>
  </w:endnote>
  <w:endnote w:type="continuationSeparator" w:id="0">
    <w:p w14:paraId="769B42A1" w14:textId="77777777" w:rsidR="001D2F61" w:rsidRDefault="001D2F61" w:rsidP="0081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3A1E8" w14:textId="77777777" w:rsidR="00F3444C" w:rsidRDefault="00F34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73475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6FFF68" w14:textId="1A44519C" w:rsidR="009924DF" w:rsidRDefault="009924DF" w:rsidP="00325927">
            <w:pPr>
              <w:pStyle w:val="Stopka"/>
              <w:spacing w:before="840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80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80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624C1" w14:textId="6FCB7E34" w:rsidR="009924DF" w:rsidRPr="00B34A00" w:rsidRDefault="00B34A00" w:rsidP="00B34A00">
    <w:pPr>
      <w:pStyle w:val="Stopka"/>
      <w:tabs>
        <w:tab w:val="clear" w:pos="4536"/>
        <w:tab w:val="clear" w:pos="9072"/>
        <w:tab w:val="left" w:pos="969"/>
      </w:tabs>
      <w:spacing w:line="360" w:lineRule="auto"/>
      <w:rPr>
        <w:sz w:val="24"/>
        <w:szCs w:val="24"/>
      </w:rPr>
    </w:pPr>
    <w:r w:rsidRPr="00B34A00">
      <w:rPr>
        <w:sz w:val="24"/>
        <w:szCs w:val="24"/>
      </w:rPr>
      <w:t xml:space="preserve">Załącznik nr </w:t>
    </w:r>
    <w:r w:rsidR="00F3444C">
      <w:rPr>
        <w:sz w:val="24"/>
        <w:szCs w:val="24"/>
      </w:rPr>
      <w:t>7</w:t>
    </w:r>
    <w:r w:rsidRPr="00B34A00">
      <w:rPr>
        <w:sz w:val="24"/>
        <w:szCs w:val="24"/>
      </w:rPr>
      <w:t xml:space="preserve"> do Audytu dostępności </w:t>
    </w:r>
    <w:r w:rsidR="00261E1D">
      <w:rPr>
        <w:sz w:val="24"/>
        <w:szCs w:val="24"/>
      </w:rPr>
      <w:t xml:space="preserve">ex-ante </w:t>
    </w:r>
    <w:r w:rsidRPr="00B34A00">
      <w:rPr>
        <w:sz w:val="24"/>
        <w:szCs w:val="24"/>
      </w:rPr>
      <w:t xml:space="preserve">– </w:t>
    </w:r>
    <w:r w:rsidR="007B5760">
      <w:rPr>
        <w:sz w:val="24"/>
        <w:szCs w:val="24"/>
      </w:rPr>
      <w:t>Stanowisko</w:t>
    </w:r>
    <w:r w:rsidR="00C22A76">
      <w:rPr>
        <w:sz w:val="24"/>
        <w:szCs w:val="24"/>
      </w:rPr>
      <w:t xml:space="preserve"> obsługi klienta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581899"/>
      <w:docPartObj>
        <w:docPartGallery w:val="Page Numbers (Bottom of Page)"/>
        <w:docPartUnique/>
      </w:docPartObj>
    </w:sdtPr>
    <w:sdtEndPr/>
    <w:sdtContent>
      <w:sdt>
        <w:sdtPr>
          <w:id w:val="-1672400585"/>
          <w:docPartObj>
            <w:docPartGallery w:val="Page Numbers (Top of Page)"/>
            <w:docPartUnique/>
          </w:docPartObj>
        </w:sdtPr>
        <w:sdtEndPr/>
        <w:sdtContent>
          <w:p w14:paraId="2D81238D" w14:textId="77777777" w:rsidR="001B08C1" w:rsidRDefault="001B08C1" w:rsidP="001B08C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7B62F" w14:textId="699A5127" w:rsidR="001B08C1" w:rsidRPr="001B08C1" w:rsidRDefault="001B08C1" w:rsidP="001B08C1">
    <w:pPr>
      <w:pStyle w:val="Stopka"/>
      <w:tabs>
        <w:tab w:val="clear" w:pos="4536"/>
        <w:tab w:val="clear" w:pos="9072"/>
        <w:tab w:val="left" w:pos="969"/>
      </w:tabs>
      <w:spacing w:line="360" w:lineRule="auto"/>
      <w:rPr>
        <w:sz w:val="24"/>
        <w:szCs w:val="24"/>
      </w:rPr>
    </w:pPr>
    <w:r w:rsidRPr="00B34A00">
      <w:rPr>
        <w:sz w:val="24"/>
        <w:szCs w:val="24"/>
      </w:rPr>
      <w:t xml:space="preserve">Załącznik nr 6 do Audytu dostępności </w:t>
    </w:r>
    <w:r>
      <w:rPr>
        <w:sz w:val="24"/>
        <w:szCs w:val="24"/>
      </w:rPr>
      <w:t xml:space="preserve">ex-ante </w:t>
    </w:r>
    <w:r w:rsidRPr="00B34A00">
      <w:rPr>
        <w:sz w:val="24"/>
        <w:szCs w:val="24"/>
      </w:rPr>
      <w:t xml:space="preserve">– </w:t>
    </w:r>
    <w:r w:rsidR="007B5760">
      <w:rPr>
        <w:sz w:val="24"/>
        <w:szCs w:val="24"/>
      </w:rPr>
      <w:t>Stanowisko</w:t>
    </w:r>
    <w:r>
      <w:rPr>
        <w:sz w:val="24"/>
        <w:szCs w:val="24"/>
      </w:rPr>
      <w:t xml:space="preserve"> obsługi klienta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7D923" w14:textId="77777777" w:rsidR="001D2F61" w:rsidRDefault="001D2F61" w:rsidP="00810CE4">
      <w:pPr>
        <w:spacing w:after="0" w:line="240" w:lineRule="auto"/>
      </w:pPr>
      <w:r>
        <w:separator/>
      </w:r>
    </w:p>
  </w:footnote>
  <w:footnote w:type="continuationSeparator" w:id="0">
    <w:p w14:paraId="28D020BA" w14:textId="77777777" w:rsidR="001D2F61" w:rsidRDefault="001D2F61" w:rsidP="00810CE4">
      <w:pPr>
        <w:spacing w:after="0" w:line="240" w:lineRule="auto"/>
      </w:pPr>
      <w:r>
        <w:continuationSeparator/>
      </w:r>
    </w:p>
  </w:footnote>
  <w:footnote w:id="1">
    <w:p w14:paraId="62F704FF" w14:textId="410588DD" w:rsidR="00322F28" w:rsidRDefault="00322F28" w:rsidP="00322F28">
      <w:pPr>
        <w:pStyle w:val="Tekstprzypisudolnego"/>
      </w:pPr>
      <w:r>
        <w:rPr>
          <w:rStyle w:val="Odwoanieprzypisudolnego"/>
        </w:rPr>
        <w:footnoteRef/>
      </w:r>
      <w:r>
        <w:t xml:space="preserve"> Lady należy projektować na dwóch wysokościach: wyższa część powinna znajdować się na wysokości od 110 do 115 cm a niższa od 70 do 80 cm od posadzki. Przy ladach należy zapewnić uchwyty na kule i laski.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42E90" w14:textId="77777777" w:rsidR="00F3444C" w:rsidRDefault="00F34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5BF3E" w14:textId="6E92C22D" w:rsidR="00325927" w:rsidRDefault="00325927" w:rsidP="00E82BD5">
    <w:pPr>
      <w:pStyle w:val="Nagwek"/>
    </w:pPr>
  </w:p>
  <w:p w14:paraId="042E234B" w14:textId="77777777" w:rsidR="00F630B3" w:rsidRPr="00663673" w:rsidRDefault="00F630B3" w:rsidP="00F630B3">
    <w:pPr>
      <w:pStyle w:val="Nagwek"/>
      <w:tabs>
        <w:tab w:val="left" w:pos="142"/>
      </w:tabs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E8898" w14:textId="5B84BA0E" w:rsidR="00E473AB" w:rsidRDefault="00E473AB" w:rsidP="00E473AB">
    <w:pPr>
      <w:pStyle w:val="Nagwek"/>
      <w:ind w:left="-426"/>
    </w:pPr>
    <w:r>
      <w:rPr>
        <w:noProof/>
      </w:rPr>
      <w:drawing>
        <wp:inline distT="0" distB="0" distL="0" distR="0" wp14:anchorId="69F25339" wp14:editId="783D1CBF">
          <wp:extent cx="6120765" cy="865505"/>
          <wp:effectExtent l="0" t="0" r="0" b="0"/>
          <wp:docPr id="555476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32BE"/>
    <w:multiLevelType w:val="hybridMultilevel"/>
    <w:tmpl w:val="61567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045E"/>
    <w:multiLevelType w:val="hybridMultilevel"/>
    <w:tmpl w:val="FCB41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24ED"/>
    <w:multiLevelType w:val="hybridMultilevel"/>
    <w:tmpl w:val="98DC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6E4"/>
    <w:multiLevelType w:val="hybridMultilevel"/>
    <w:tmpl w:val="170ED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1E76"/>
    <w:multiLevelType w:val="hybridMultilevel"/>
    <w:tmpl w:val="8D78B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00B69"/>
    <w:multiLevelType w:val="hybridMultilevel"/>
    <w:tmpl w:val="CE181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F465F"/>
    <w:multiLevelType w:val="hybridMultilevel"/>
    <w:tmpl w:val="CCA09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37299">
    <w:abstractNumId w:val="2"/>
  </w:num>
  <w:num w:numId="2" w16cid:durableId="1994798233">
    <w:abstractNumId w:val="4"/>
  </w:num>
  <w:num w:numId="3" w16cid:durableId="488131602">
    <w:abstractNumId w:val="1"/>
  </w:num>
  <w:num w:numId="4" w16cid:durableId="793670316">
    <w:abstractNumId w:val="0"/>
  </w:num>
  <w:num w:numId="5" w16cid:durableId="755977259">
    <w:abstractNumId w:val="3"/>
  </w:num>
  <w:num w:numId="6" w16cid:durableId="582032988">
    <w:abstractNumId w:val="5"/>
  </w:num>
  <w:num w:numId="7" w16cid:durableId="107605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E4"/>
    <w:rsid w:val="00040B59"/>
    <w:rsid w:val="000935A5"/>
    <w:rsid w:val="000E5F22"/>
    <w:rsid w:val="001029F8"/>
    <w:rsid w:val="00142793"/>
    <w:rsid w:val="00193412"/>
    <w:rsid w:val="001B08C1"/>
    <w:rsid w:val="001C25A6"/>
    <w:rsid w:val="001D2F61"/>
    <w:rsid w:val="001F45D9"/>
    <w:rsid w:val="00216CF6"/>
    <w:rsid w:val="00245ECB"/>
    <w:rsid w:val="00261E1D"/>
    <w:rsid w:val="0029011F"/>
    <w:rsid w:val="002E4872"/>
    <w:rsid w:val="00322F28"/>
    <w:rsid w:val="00325927"/>
    <w:rsid w:val="0038334A"/>
    <w:rsid w:val="00403E98"/>
    <w:rsid w:val="004131B1"/>
    <w:rsid w:val="004421AB"/>
    <w:rsid w:val="004B703F"/>
    <w:rsid w:val="004D11B0"/>
    <w:rsid w:val="004D5F1F"/>
    <w:rsid w:val="00524D75"/>
    <w:rsid w:val="0055426D"/>
    <w:rsid w:val="00555DB4"/>
    <w:rsid w:val="00573803"/>
    <w:rsid w:val="005A5D67"/>
    <w:rsid w:val="005C3088"/>
    <w:rsid w:val="005F7037"/>
    <w:rsid w:val="00621F83"/>
    <w:rsid w:val="0067366B"/>
    <w:rsid w:val="006A74B4"/>
    <w:rsid w:val="006A7A68"/>
    <w:rsid w:val="006F5107"/>
    <w:rsid w:val="007237C7"/>
    <w:rsid w:val="00750524"/>
    <w:rsid w:val="00753475"/>
    <w:rsid w:val="007645A9"/>
    <w:rsid w:val="007B5760"/>
    <w:rsid w:val="00810CE4"/>
    <w:rsid w:val="0081591B"/>
    <w:rsid w:val="00841D3E"/>
    <w:rsid w:val="008A1B65"/>
    <w:rsid w:val="008F402F"/>
    <w:rsid w:val="00967BBD"/>
    <w:rsid w:val="009721CF"/>
    <w:rsid w:val="009924DF"/>
    <w:rsid w:val="009A3AF3"/>
    <w:rsid w:val="00A66E5E"/>
    <w:rsid w:val="00A975FF"/>
    <w:rsid w:val="00AC49BF"/>
    <w:rsid w:val="00B27DFD"/>
    <w:rsid w:val="00B34A00"/>
    <w:rsid w:val="00B41B28"/>
    <w:rsid w:val="00B829C6"/>
    <w:rsid w:val="00B87A9E"/>
    <w:rsid w:val="00BD5717"/>
    <w:rsid w:val="00BD61D0"/>
    <w:rsid w:val="00BE1287"/>
    <w:rsid w:val="00C22A76"/>
    <w:rsid w:val="00C540D8"/>
    <w:rsid w:val="00C67EE8"/>
    <w:rsid w:val="00CE47C8"/>
    <w:rsid w:val="00D037CC"/>
    <w:rsid w:val="00D531BC"/>
    <w:rsid w:val="00D97D30"/>
    <w:rsid w:val="00DB4A3E"/>
    <w:rsid w:val="00DF55DC"/>
    <w:rsid w:val="00E473AB"/>
    <w:rsid w:val="00E737E4"/>
    <w:rsid w:val="00E82BD5"/>
    <w:rsid w:val="00ED0274"/>
    <w:rsid w:val="00ED5FC4"/>
    <w:rsid w:val="00F3444C"/>
    <w:rsid w:val="00F630B3"/>
    <w:rsid w:val="00F816DF"/>
    <w:rsid w:val="00FB0431"/>
    <w:rsid w:val="00F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312CE"/>
  <w15:chartTrackingRefBased/>
  <w15:docId w15:val="{BD756331-17C0-4EE2-9616-1A26AB67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AF3"/>
  </w:style>
  <w:style w:type="paragraph" w:styleId="Nagwek1">
    <w:name w:val="heading 1"/>
    <w:basedOn w:val="Normalny"/>
    <w:next w:val="Normalny"/>
    <w:link w:val="Nagwek1Znak"/>
    <w:uiPriority w:val="9"/>
    <w:qFormat/>
    <w:rsid w:val="00F630B3"/>
    <w:pPr>
      <w:spacing w:after="0" w:line="23" w:lineRule="atLeast"/>
      <w:outlineLvl w:val="0"/>
    </w:pPr>
    <w:rPr>
      <w:rFonts w:ascii="Calibri" w:eastAsiaTheme="majorEastAsia" w:hAnsi="Calibri" w:cstheme="minorHAns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75FF"/>
    <w:pPr>
      <w:ind w:left="720"/>
      <w:contextualSpacing/>
    </w:pPr>
  </w:style>
  <w:style w:type="paragraph" w:customStyle="1" w:styleId="Default">
    <w:name w:val="Default"/>
    <w:rsid w:val="004D1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E5E"/>
  </w:style>
  <w:style w:type="paragraph" w:styleId="Stopka">
    <w:name w:val="footer"/>
    <w:basedOn w:val="Normalny"/>
    <w:link w:val="StopkaZnak"/>
    <w:uiPriority w:val="99"/>
    <w:unhideWhenUsed/>
    <w:rsid w:val="00A6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E5E"/>
  </w:style>
  <w:style w:type="paragraph" w:styleId="Poprawka">
    <w:name w:val="Revision"/>
    <w:hidden/>
    <w:uiPriority w:val="99"/>
    <w:semiHidden/>
    <w:rsid w:val="00245EC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630B3"/>
    <w:rPr>
      <w:rFonts w:ascii="Calibri" w:eastAsiaTheme="majorEastAsia" w:hAnsi="Calibri" w:cstheme="minorHAnsi"/>
      <w:b/>
      <w:color w:val="000000" w:themeColor="text1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3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31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31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34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34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3412"/>
    <w:rPr>
      <w:vertAlign w:val="superscript"/>
    </w:rPr>
  </w:style>
  <w:style w:type="paragraph" w:customStyle="1" w:styleId="Tre">
    <w:name w:val="Treść"/>
    <w:basedOn w:val="Normalny"/>
    <w:qFormat/>
    <w:rsid w:val="001029F8"/>
    <w:pPr>
      <w:suppressAutoHyphens/>
      <w:spacing w:before="120" w:after="120" w:line="360" w:lineRule="auto"/>
      <w:jc w:val="both"/>
    </w:pPr>
    <w:rPr>
      <w:rFonts w:ascii="Arial" w:eastAsia="Calibri" w:hAnsi="Arial" w:cs="Arial"/>
      <w:sz w:val="20"/>
      <w:lang w:eastAsia="ar-SA"/>
    </w:rPr>
  </w:style>
  <w:style w:type="character" w:styleId="Tytuksiki">
    <w:name w:val="Book Title"/>
    <w:basedOn w:val="Domylnaczcionkaakapitu"/>
    <w:uiPriority w:val="33"/>
    <w:qFormat/>
    <w:rsid w:val="00F630B3"/>
    <w:rPr>
      <w:b/>
      <w:bCs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F630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CDD4-CDAA-4C63-B7C6-68972BBC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Audytu dostępności ex-ante – Punkt obsługi klienta</vt:lpstr>
    </vt:vector>
  </TitlesOfParts>
  <Company>Bank Gospodarstwa Krajowego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Audytu dostępności ex-ante – Punkt obsługi klienta</dc:title>
  <dc:subject/>
  <dc:creator>Iwona Basikowska-Kremska</dc:creator>
  <cp:keywords/>
  <dc:description/>
  <cp:lastModifiedBy>Dariusz Mikołajczyk</cp:lastModifiedBy>
  <cp:revision>22</cp:revision>
  <cp:lastPrinted>2024-06-22T14:19:00Z</cp:lastPrinted>
  <dcterms:created xsi:type="dcterms:W3CDTF">2024-08-06T13:44:00Z</dcterms:created>
  <dcterms:modified xsi:type="dcterms:W3CDTF">2024-08-19T08:08:00Z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2023-05-22T09:39:10Z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3b9f262a-49ce-440d-b9af-e0844d6e8f69</vt:lpwstr>
  </property>
  <property fmtid="{D5CDD505-2E9C-101B-9397-08002B2CF9AE}" pid="8" name="MSIP_Label_c668bcff-e2d1-47e2-adc1-b3354af02961_ContentBits">
    <vt:lpwstr>0</vt:lpwstr>
  </property>
</Properties>
</file>