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8DE0" w14:textId="7744E690" w:rsidR="00284E23" w:rsidRPr="001F00C7" w:rsidRDefault="00284E23" w:rsidP="006949C3">
      <w:pPr>
        <w:autoSpaceDE w:val="0"/>
        <w:autoSpaceDN w:val="0"/>
        <w:adjustRightInd w:val="0"/>
        <w:spacing w:line="276" w:lineRule="auto"/>
        <w:jc w:val="center"/>
        <w:rPr>
          <w:rFonts w:asciiTheme="minorHAnsi" w:hAnsiTheme="minorHAnsi" w:cstheme="minorHAnsi"/>
          <w:b/>
          <w:sz w:val="22"/>
          <w:szCs w:val="22"/>
        </w:rPr>
      </w:pPr>
      <w:r w:rsidRPr="001F00C7">
        <w:rPr>
          <w:rFonts w:asciiTheme="minorHAnsi" w:hAnsiTheme="minorHAnsi" w:cstheme="minorHAnsi"/>
          <w:b/>
          <w:sz w:val="22"/>
          <w:szCs w:val="22"/>
        </w:rPr>
        <w:t xml:space="preserve">REGULAMIN </w:t>
      </w:r>
      <w:bookmarkStart w:id="0" w:name="_Hlk103169900"/>
      <w:r w:rsidRPr="001F00C7">
        <w:rPr>
          <w:rFonts w:asciiTheme="minorHAnsi" w:hAnsiTheme="minorHAnsi" w:cstheme="minorHAnsi"/>
          <w:b/>
          <w:sz w:val="22"/>
          <w:szCs w:val="22"/>
        </w:rPr>
        <w:t>UDZIELANIA</w:t>
      </w:r>
      <w:r w:rsidR="00B57864">
        <w:rPr>
          <w:rFonts w:asciiTheme="minorHAnsi" w:hAnsiTheme="minorHAnsi" w:cstheme="minorHAnsi"/>
          <w:b/>
          <w:sz w:val="22"/>
          <w:szCs w:val="22"/>
        </w:rPr>
        <w:t xml:space="preserve"> </w:t>
      </w:r>
      <w:r w:rsidR="008D43DB">
        <w:rPr>
          <w:rFonts w:asciiTheme="minorHAnsi" w:hAnsiTheme="minorHAnsi" w:cstheme="minorHAnsi"/>
          <w:b/>
          <w:sz w:val="22"/>
          <w:szCs w:val="22"/>
        </w:rPr>
        <w:t>POŻYCZEK</w:t>
      </w:r>
    </w:p>
    <w:p w14:paraId="0CF78798" w14:textId="37212792" w:rsidR="00284E23" w:rsidRPr="001F00C7" w:rsidRDefault="006A116F" w:rsidP="006949C3">
      <w:pPr>
        <w:autoSpaceDE w:val="0"/>
        <w:autoSpaceDN w:val="0"/>
        <w:adjustRightIn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W RAMACH INSTRUMENTU </w:t>
      </w:r>
      <w:r w:rsidR="008D43DB">
        <w:rPr>
          <w:rFonts w:asciiTheme="minorHAnsi" w:hAnsiTheme="minorHAnsi" w:cstheme="minorHAnsi"/>
          <w:b/>
          <w:sz w:val="22"/>
          <w:szCs w:val="22"/>
        </w:rPr>
        <w:t xml:space="preserve">FINANSOWEGO </w:t>
      </w:r>
      <w:r>
        <w:rPr>
          <w:rFonts w:asciiTheme="minorHAnsi" w:hAnsiTheme="minorHAnsi" w:cstheme="minorHAnsi"/>
          <w:b/>
          <w:sz w:val="22"/>
          <w:szCs w:val="22"/>
        </w:rPr>
        <w:t>„</w:t>
      </w:r>
      <w:r w:rsidR="004B630A">
        <w:rPr>
          <w:rFonts w:asciiTheme="minorHAnsi" w:hAnsiTheme="minorHAnsi" w:cstheme="minorHAnsi"/>
          <w:b/>
          <w:sz w:val="22"/>
          <w:szCs w:val="22"/>
        </w:rPr>
        <w:t>POŻYCZK</w:t>
      </w:r>
      <w:r w:rsidR="00D53973">
        <w:rPr>
          <w:rFonts w:asciiTheme="minorHAnsi" w:hAnsiTheme="minorHAnsi" w:cstheme="minorHAnsi"/>
          <w:b/>
          <w:sz w:val="22"/>
          <w:szCs w:val="22"/>
        </w:rPr>
        <w:t>A</w:t>
      </w:r>
      <w:r w:rsidR="004B630A">
        <w:rPr>
          <w:rFonts w:asciiTheme="minorHAnsi" w:hAnsiTheme="minorHAnsi" w:cstheme="minorHAnsi"/>
          <w:b/>
          <w:sz w:val="22"/>
          <w:szCs w:val="22"/>
        </w:rPr>
        <w:t xml:space="preserve"> NA KSZTAŁCENIE</w:t>
      </w:r>
      <w:r>
        <w:rPr>
          <w:rFonts w:asciiTheme="minorHAnsi" w:hAnsiTheme="minorHAnsi" w:cstheme="minorHAnsi"/>
          <w:b/>
          <w:sz w:val="22"/>
          <w:szCs w:val="22"/>
        </w:rPr>
        <w:t>”</w:t>
      </w:r>
    </w:p>
    <w:bookmarkEnd w:id="0"/>
    <w:p w14:paraId="0F19950F" w14:textId="77777777" w:rsidR="00B52970" w:rsidRPr="001F00C7" w:rsidRDefault="00B52970" w:rsidP="006949C3">
      <w:pPr>
        <w:autoSpaceDE w:val="0"/>
        <w:autoSpaceDN w:val="0"/>
        <w:adjustRightInd w:val="0"/>
        <w:spacing w:line="276" w:lineRule="auto"/>
        <w:rPr>
          <w:rFonts w:asciiTheme="minorHAnsi" w:hAnsiTheme="minorHAnsi" w:cstheme="minorHAnsi"/>
          <w:b/>
          <w:sz w:val="22"/>
          <w:szCs w:val="22"/>
        </w:rPr>
      </w:pPr>
    </w:p>
    <w:p w14:paraId="22EB0243" w14:textId="4677EB7C" w:rsidR="00FE0EA8" w:rsidRDefault="00405886" w:rsidP="00F71E57">
      <w:pPr>
        <w:spacing w:before="120" w:after="120" w:line="276" w:lineRule="auto"/>
        <w:jc w:val="both"/>
        <w:rPr>
          <w:rFonts w:asciiTheme="minorHAnsi" w:hAnsiTheme="minorHAnsi" w:cstheme="minorHAnsi"/>
        </w:rPr>
      </w:pPr>
      <w:r w:rsidRPr="001F00C7">
        <w:rPr>
          <w:rFonts w:asciiTheme="minorHAnsi" w:hAnsiTheme="minorHAnsi" w:cstheme="minorHAnsi"/>
        </w:rPr>
        <w:t>W</w:t>
      </w:r>
      <w:r w:rsidR="00FD6954" w:rsidRPr="001F00C7">
        <w:rPr>
          <w:rFonts w:asciiTheme="minorHAnsi" w:hAnsiTheme="minorHAnsi" w:cstheme="minorHAnsi"/>
        </w:rPr>
        <w:t xml:space="preserve"> dniu </w:t>
      </w:r>
      <w:r w:rsidR="003D5B1C">
        <w:rPr>
          <w:rFonts w:asciiTheme="minorHAnsi" w:hAnsiTheme="minorHAnsi" w:cstheme="minorHAnsi"/>
        </w:rPr>
        <w:t>27</w:t>
      </w:r>
      <w:r w:rsidR="00946E8D" w:rsidRPr="00B650FA">
        <w:rPr>
          <w:rFonts w:asciiTheme="minorHAnsi" w:hAnsiTheme="minorHAnsi" w:cstheme="minorHAnsi"/>
        </w:rPr>
        <w:t>.</w:t>
      </w:r>
      <w:r w:rsidR="00210B1C">
        <w:rPr>
          <w:rFonts w:asciiTheme="minorHAnsi" w:hAnsiTheme="minorHAnsi" w:cstheme="minorHAnsi"/>
        </w:rPr>
        <w:t>0</w:t>
      </w:r>
      <w:r w:rsidR="003D5B1C">
        <w:rPr>
          <w:rFonts w:asciiTheme="minorHAnsi" w:hAnsiTheme="minorHAnsi" w:cstheme="minorHAnsi"/>
        </w:rPr>
        <w:t>3</w:t>
      </w:r>
      <w:r w:rsidR="00493E65" w:rsidRPr="001F00C7">
        <w:rPr>
          <w:rFonts w:asciiTheme="minorHAnsi" w:hAnsiTheme="minorHAnsi" w:cstheme="minorHAnsi"/>
        </w:rPr>
        <w:t>.20</w:t>
      </w:r>
      <w:r w:rsidR="003767D8">
        <w:rPr>
          <w:rFonts w:asciiTheme="minorHAnsi" w:hAnsiTheme="minorHAnsi" w:cstheme="minorHAnsi"/>
        </w:rPr>
        <w:t>2</w:t>
      </w:r>
      <w:r w:rsidR="00210B1C">
        <w:rPr>
          <w:rFonts w:asciiTheme="minorHAnsi" w:hAnsiTheme="minorHAnsi" w:cstheme="minorHAnsi"/>
        </w:rPr>
        <w:t>4</w:t>
      </w:r>
      <w:r w:rsidR="00493E65" w:rsidRPr="001F00C7">
        <w:rPr>
          <w:rFonts w:asciiTheme="minorHAnsi" w:hAnsiTheme="minorHAnsi" w:cstheme="minorHAnsi"/>
        </w:rPr>
        <w:t xml:space="preserve"> r.</w:t>
      </w:r>
      <w:r w:rsidR="00BF6FAF" w:rsidRPr="001F00C7">
        <w:rPr>
          <w:rFonts w:asciiTheme="minorHAnsi" w:hAnsiTheme="minorHAnsi" w:cstheme="minorHAnsi"/>
        </w:rPr>
        <w:t xml:space="preserve"> Polska </w:t>
      </w:r>
      <w:r w:rsidR="00BF6FAF" w:rsidRPr="0080135E">
        <w:rPr>
          <w:rFonts w:asciiTheme="minorHAnsi" w:hAnsiTheme="minorHAnsi" w:cstheme="minorHAnsi"/>
        </w:rPr>
        <w:t>Fundacja Przedsiębiorczości zawarła z Bankiem Gospodarstwa Krajowego w</w:t>
      </w:r>
      <w:r w:rsidR="00BE33FB" w:rsidRPr="0080135E">
        <w:rPr>
          <w:rFonts w:asciiTheme="minorHAnsi" w:hAnsiTheme="minorHAnsi" w:cstheme="minorHAnsi"/>
        </w:rPr>
        <w:t> </w:t>
      </w:r>
      <w:r w:rsidR="00BF6FAF" w:rsidRPr="003D5B1C">
        <w:rPr>
          <w:rFonts w:asciiTheme="minorHAnsi" w:hAnsiTheme="minorHAnsi" w:cstheme="minorHAnsi"/>
        </w:rPr>
        <w:t xml:space="preserve">Warszawie </w:t>
      </w:r>
      <w:bookmarkStart w:id="1" w:name="_Hlk149892600"/>
      <w:r w:rsidR="008D43DB" w:rsidRPr="003D5B1C">
        <w:rPr>
          <w:rFonts w:asciiTheme="minorHAnsi" w:hAnsiTheme="minorHAnsi" w:cstheme="minorHAnsi"/>
        </w:rPr>
        <w:t xml:space="preserve">Umową </w:t>
      </w:r>
      <w:bookmarkStart w:id="2" w:name="_Hlk148078934"/>
      <w:r w:rsidR="008D43DB" w:rsidRPr="003D5B1C">
        <w:rPr>
          <w:rFonts w:asciiTheme="minorHAnsi" w:hAnsiTheme="minorHAnsi" w:cstheme="minorHAnsi"/>
        </w:rPr>
        <w:t xml:space="preserve">Operacyjną nr </w:t>
      </w:r>
      <w:r w:rsidR="003D5B1C" w:rsidRPr="003D5B1C">
        <w:rPr>
          <w:rFonts w:asciiTheme="minorHAnsi" w:hAnsiTheme="minorHAnsi" w:cstheme="minorHAnsi"/>
        </w:rPr>
        <w:t xml:space="preserve">2/LLL/424/2024/III/EFS/028 </w:t>
      </w:r>
      <w:r w:rsidR="008D43DB" w:rsidRPr="003D5B1C">
        <w:rPr>
          <w:rFonts w:asciiTheme="minorHAnsi" w:hAnsiTheme="minorHAnsi" w:cstheme="minorHAnsi"/>
        </w:rPr>
        <w:t>w ramach projektu „Postaw na rozwój – europejskie pożyczki na kształcenie” w ramach Programu Fundusze Europejskie dla Rozwoju Społecznego 2021 -2027</w:t>
      </w:r>
      <w:bookmarkEnd w:id="2"/>
      <w:r w:rsidR="00FE0EA8">
        <w:rPr>
          <w:rFonts w:asciiTheme="minorHAnsi" w:hAnsiTheme="minorHAnsi" w:cstheme="minorHAnsi"/>
        </w:rPr>
        <w:t xml:space="preserve">. </w:t>
      </w:r>
      <w:bookmarkStart w:id="3" w:name="_Hlk61262499"/>
      <w:bookmarkStart w:id="4" w:name="_Hlk149819904"/>
      <w:bookmarkStart w:id="5" w:name="_Hlk150859363"/>
      <w:bookmarkEnd w:id="1"/>
      <w:r w:rsidR="00FE0EA8" w:rsidRPr="00FE0EA8">
        <w:rPr>
          <w:rFonts w:asciiTheme="minorHAnsi" w:hAnsiTheme="minorHAnsi" w:cstheme="minorHAnsi"/>
        </w:rPr>
        <w:t>Na mocy Umowy Operacyjnej BGK powierzył Partnerowi Finansującemu za wynagrodzeniem zadanie ustanowienia i zarządzania Funduszem Szczegółowym</w:t>
      </w:r>
      <w:r w:rsidR="00FE0EA8">
        <w:rPr>
          <w:rFonts w:asciiTheme="minorHAnsi" w:hAnsiTheme="minorHAnsi" w:cstheme="minorHAnsi"/>
        </w:rPr>
        <w:t xml:space="preserve">, </w:t>
      </w:r>
      <w:r w:rsidR="00FE0EA8" w:rsidRPr="0077119A">
        <w:rPr>
          <w:rFonts w:asciiTheme="minorHAnsi" w:hAnsiTheme="minorHAnsi" w:cstheme="minorHAnsi"/>
        </w:rPr>
        <w:t>z którego udzielane będą Jednostkowe Pożyczki dla Ostatecznych Odbiorców w ramach Projektu „Postaw na rozwój- europejskie pożyczki na kształcenie”  na zasadach i warunkach określonych w Umowie Operacyjnej.</w:t>
      </w:r>
      <w:r w:rsidR="00FE0EA8" w:rsidRPr="00FE0EA8">
        <w:rPr>
          <w:rFonts w:asciiTheme="minorHAnsi" w:hAnsiTheme="minorHAnsi" w:cstheme="minorHAnsi"/>
        </w:rPr>
        <w:t xml:space="preserve"> </w:t>
      </w:r>
    </w:p>
    <w:p w14:paraId="7C1EA244" w14:textId="1881D8D5" w:rsidR="008D43DB" w:rsidRPr="00FE0EA8" w:rsidRDefault="006D68EF" w:rsidP="00F71E57">
      <w:pPr>
        <w:spacing w:before="120" w:after="120" w:line="276" w:lineRule="auto"/>
        <w:jc w:val="both"/>
        <w:rPr>
          <w:rFonts w:asciiTheme="minorHAnsi" w:hAnsiTheme="minorHAnsi" w:cstheme="minorHAnsi"/>
        </w:rPr>
      </w:pPr>
      <w:r>
        <w:rPr>
          <w:rFonts w:asciiTheme="minorHAnsi" w:hAnsiTheme="minorHAnsi" w:cstheme="minorHAnsi"/>
        </w:rPr>
        <w:t xml:space="preserve">Regulamin </w:t>
      </w:r>
      <w:bookmarkStart w:id="6" w:name="_Hlk149893408"/>
      <w:r w:rsidRPr="00BF52D2">
        <w:rPr>
          <w:rFonts w:asciiTheme="minorHAnsi" w:hAnsiTheme="minorHAnsi" w:cstheme="minorHAnsi"/>
        </w:rPr>
        <w:t>udzielania</w:t>
      </w:r>
      <w:r w:rsidR="00B57864" w:rsidRPr="00BF52D2">
        <w:rPr>
          <w:rFonts w:asciiTheme="minorHAnsi" w:hAnsiTheme="minorHAnsi" w:cstheme="minorHAnsi"/>
        </w:rPr>
        <w:t xml:space="preserve"> </w:t>
      </w:r>
      <w:r w:rsidR="00B25AF2" w:rsidRPr="00BF52D2">
        <w:rPr>
          <w:rFonts w:asciiTheme="minorHAnsi" w:hAnsiTheme="minorHAnsi" w:cstheme="minorHAnsi"/>
        </w:rPr>
        <w:t xml:space="preserve">pożyczek w ramach </w:t>
      </w:r>
      <w:r w:rsidR="00D53973">
        <w:rPr>
          <w:rFonts w:asciiTheme="minorHAnsi" w:hAnsiTheme="minorHAnsi" w:cstheme="minorHAnsi"/>
        </w:rPr>
        <w:t>I</w:t>
      </w:r>
      <w:r w:rsidR="00B25AF2" w:rsidRPr="00BF52D2">
        <w:rPr>
          <w:rFonts w:asciiTheme="minorHAnsi" w:hAnsiTheme="minorHAnsi" w:cstheme="minorHAnsi"/>
        </w:rPr>
        <w:t xml:space="preserve">nstrumentu </w:t>
      </w:r>
      <w:r w:rsidR="00D53973">
        <w:rPr>
          <w:rFonts w:asciiTheme="minorHAnsi" w:hAnsiTheme="minorHAnsi" w:cstheme="minorHAnsi"/>
        </w:rPr>
        <w:t>F</w:t>
      </w:r>
      <w:r w:rsidR="00B25AF2" w:rsidRPr="00BF52D2">
        <w:rPr>
          <w:rFonts w:asciiTheme="minorHAnsi" w:hAnsiTheme="minorHAnsi" w:cstheme="minorHAnsi"/>
        </w:rPr>
        <w:t xml:space="preserve">inansowego </w:t>
      </w:r>
      <w:bookmarkEnd w:id="3"/>
      <w:r w:rsidR="0081040D">
        <w:rPr>
          <w:rFonts w:asciiTheme="minorHAnsi" w:hAnsiTheme="minorHAnsi" w:cstheme="minorHAnsi"/>
        </w:rPr>
        <w:t>„</w:t>
      </w:r>
      <w:r w:rsidR="00D53973">
        <w:rPr>
          <w:rFonts w:asciiTheme="minorHAnsi" w:hAnsiTheme="minorHAnsi" w:cstheme="minorHAnsi"/>
        </w:rPr>
        <w:t>P</w:t>
      </w:r>
      <w:r w:rsidR="004B630A">
        <w:rPr>
          <w:rFonts w:asciiTheme="minorHAnsi" w:hAnsiTheme="minorHAnsi" w:cstheme="minorHAnsi"/>
        </w:rPr>
        <w:t>ożyczk</w:t>
      </w:r>
      <w:r w:rsidR="00D53973">
        <w:rPr>
          <w:rFonts w:asciiTheme="minorHAnsi" w:hAnsiTheme="minorHAnsi" w:cstheme="minorHAnsi"/>
        </w:rPr>
        <w:t>a</w:t>
      </w:r>
      <w:r w:rsidR="004B630A">
        <w:rPr>
          <w:rFonts w:asciiTheme="minorHAnsi" w:hAnsiTheme="minorHAnsi" w:cstheme="minorHAnsi"/>
        </w:rPr>
        <w:t xml:space="preserve"> na kształcenie</w:t>
      </w:r>
      <w:bookmarkEnd w:id="4"/>
      <w:bookmarkEnd w:id="6"/>
      <w:r w:rsidR="0081040D">
        <w:rPr>
          <w:rFonts w:asciiTheme="minorHAnsi" w:hAnsiTheme="minorHAnsi" w:cstheme="minorHAnsi"/>
        </w:rPr>
        <w:t>”</w:t>
      </w:r>
      <w:bookmarkEnd w:id="5"/>
      <w:r w:rsidR="001E3058" w:rsidRPr="00BF52D2">
        <w:rPr>
          <w:rFonts w:asciiTheme="minorHAnsi" w:hAnsiTheme="minorHAnsi" w:cstheme="minorHAnsi"/>
        </w:rPr>
        <w:t>,</w:t>
      </w:r>
      <w:r w:rsidR="0080135E" w:rsidRPr="00BF52D2">
        <w:rPr>
          <w:rFonts w:asciiTheme="minorHAnsi" w:hAnsiTheme="minorHAnsi" w:cstheme="minorHAnsi"/>
        </w:rPr>
        <w:t xml:space="preserve"> zwany dalej „Regulaminem”, określa warunki i zasady, na jakich Polska Fundacja Przedsiębiorczości</w:t>
      </w:r>
      <w:r w:rsidR="009B2F19" w:rsidRPr="006366FC">
        <w:rPr>
          <w:rFonts w:asciiTheme="minorHAnsi" w:hAnsiTheme="minorHAnsi" w:cstheme="minorHAnsi"/>
        </w:rPr>
        <w:t xml:space="preserve">, pełniąc rolę </w:t>
      </w:r>
      <w:r w:rsidR="006366FC" w:rsidRPr="006366FC">
        <w:rPr>
          <w:rFonts w:asciiTheme="minorHAnsi" w:hAnsiTheme="minorHAnsi" w:cstheme="minorHAnsi"/>
        </w:rPr>
        <w:t>Partnera Finansującego</w:t>
      </w:r>
      <w:r w:rsidR="009B2F19" w:rsidRPr="006366FC">
        <w:rPr>
          <w:rFonts w:asciiTheme="minorHAnsi" w:hAnsiTheme="minorHAnsi" w:cstheme="minorHAnsi"/>
        </w:rPr>
        <w:t>,</w:t>
      </w:r>
      <w:r w:rsidR="0080135E" w:rsidRPr="006366FC">
        <w:rPr>
          <w:rFonts w:asciiTheme="minorHAnsi" w:hAnsiTheme="minorHAnsi" w:cstheme="minorHAnsi"/>
        </w:rPr>
        <w:t xml:space="preserve"> udziela Pożyczek</w:t>
      </w:r>
      <w:r w:rsidR="00FA4C42" w:rsidRPr="006366FC">
        <w:rPr>
          <w:rFonts w:asciiTheme="minorHAnsi" w:hAnsiTheme="minorHAnsi" w:cstheme="minorHAnsi"/>
        </w:rPr>
        <w:t xml:space="preserve">, zgodnie z </w:t>
      </w:r>
      <w:r w:rsidR="00B25AF2" w:rsidRPr="006366FC">
        <w:rPr>
          <w:rFonts w:asciiTheme="minorHAnsi" w:hAnsiTheme="minorHAnsi" w:cstheme="minorHAnsi"/>
        </w:rPr>
        <w:t xml:space="preserve">Metryką </w:t>
      </w:r>
      <w:r w:rsidR="004B630A">
        <w:rPr>
          <w:rFonts w:asciiTheme="minorHAnsi" w:hAnsiTheme="minorHAnsi" w:cstheme="minorHAnsi"/>
        </w:rPr>
        <w:t>I</w:t>
      </w:r>
      <w:r w:rsidR="00B25AF2" w:rsidRPr="006366FC">
        <w:rPr>
          <w:rFonts w:asciiTheme="minorHAnsi" w:hAnsiTheme="minorHAnsi" w:cstheme="minorHAnsi"/>
        </w:rPr>
        <w:t xml:space="preserve">nstrumentu </w:t>
      </w:r>
      <w:r w:rsidR="004B630A">
        <w:rPr>
          <w:rFonts w:asciiTheme="minorHAnsi" w:hAnsiTheme="minorHAnsi" w:cstheme="minorHAnsi"/>
        </w:rPr>
        <w:t>Fi</w:t>
      </w:r>
      <w:r w:rsidR="00B25AF2" w:rsidRPr="006366FC">
        <w:rPr>
          <w:rFonts w:asciiTheme="minorHAnsi" w:hAnsiTheme="minorHAnsi" w:cstheme="minorHAnsi"/>
        </w:rPr>
        <w:t xml:space="preserve">nansowego </w:t>
      </w:r>
      <w:r w:rsidR="004B630A">
        <w:rPr>
          <w:rFonts w:asciiTheme="minorHAnsi" w:hAnsiTheme="minorHAnsi" w:cstheme="minorHAnsi"/>
        </w:rPr>
        <w:t>„</w:t>
      </w:r>
      <w:r w:rsidR="00D53973">
        <w:rPr>
          <w:rFonts w:asciiTheme="minorHAnsi" w:hAnsiTheme="minorHAnsi" w:cstheme="minorHAnsi"/>
        </w:rPr>
        <w:t>P</w:t>
      </w:r>
      <w:r w:rsidR="004B630A">
        <w:rPr>
          <w:rFonts w:asciiTheme="minorHAnsi" w:hAnsiTheme="minorHAnsi" w:cstheme="minorHAnsi"/>
        </w:rPr>
        <w:t>ożyczk</w:t>
      </w:r>
      <w:r w:rsidR="00D53973">
        <w:rPr>
          <w:rFonts w:asciiTheme="minorHAnsi" w:hAnsiTheme="minorHAnsi" w:cstheme="minorHAnsi"/>
        </w:rPr>
        <w:t>a</w:t>
      </w:r>
      <w:r w:rsidR="004B630A">
        <w:rPr>
          <w:rFonts w:asciiTheme="minorHAnsi" w:hAnsiTheme="minorHAnsi" w:cstheme="minorHAnsi"/>
        </w:rPr>
        <w:t xml:space="preserve"> na kształcenie”</w:t>
      </w:r>
      <w:r w:rsidR="008D43DB" w:rsidRPr="006366FC">
        <w:rPr>
          <w:rFonts w:asciiTheme="minorHAnsi" w:hAnsiTheme="minorHAnsi" w:cstheme="minorHAnsi"/>
        </w:rPr>
        <w:t>.</w:t>
      </w:r>
      <w:r w:rsidR="006366FC">
        <w:rPr>
          <w:rFonts w:asciiTheme="minorHAnsi" w:hAnsiTheme="minorHAnsi" w:cstheme="minorHAnsi"/>
        </w:rPr>
        <w:t xml:space="preserve"> </w:t>
      </w:r>
    </w:p>
    <w:p w14:paraId="7EADC50D" w14:textId="5C613FCE" w:rsidR="0080135E" w:rsidRPr="006366FC" w:rsidRDefault="00B1552F" w:rsidP="00F71E57">
      <w:pPr>
        <w:spacing w:before="120" w:after="120" w:line="276" w:lineRule="auto"/>
        <w:jc w:val="both"/>
        <w:rPr>
          <w:rFonts w:asciiTheme="minorHAnsi" w:hAnsiTheme="minorHAnsi" w:cstheme="minorHAnsi"/>
          <w:szCs w:val="22"/>
          <w:highlight w:val="yellow"/>
        </w:rPr>
      </w:pPr>
      <w:r w:rsidRPr="00B1552F">
        <w:rPr>
          <w:rFonts w:asciiTheme="minorHAnsi" w:hAnsiTheme="minorHAnsi" w:cstheme="minorHAnsi"/>
          <w:szCs w:val="22"/>
        </w:rPr>
        <w:t>Partner Finans</w:t>
      </w:r>
      <w:r w:rsidR="00C67620">
        <w:rPr>
          <w:rFonts w:asciiTheme="minorHAnsi" w:hAnsiTheme="minorHAnsi" w:cstheme="minorHAnsi"/>
          <w:szCs w:val="22"/>
        </w:rPr>
        <w:t>ujący</w:t>
      </w:r>
      <w:r w:rsidRPr="00B1552F">
        <w:rPr>
          <w:rFonts w:asciiTheme="minorHAnsi" w:hAnsiTheme="minorHAnsi" w:cstheme="minorHAnsi"/>
          <w:szCs w:val="22"/>
        </w:rPr>
        <w:t xml:space="preserve"> realizuje </w:t>
      </w:r>
      <w:r w:rsidR="00D53973">
        <w:rPr>
          <w:rFonts w:asciiTheme="minorHAnsi" w:hAnsiTheme="minorHAnsi" w:cstheme="minorHAnsi"/>
          <w:szCs w:val="22"/>
        </w:rPr>
        <w:t>I</w:t>
      </w:r>
      <w:r w:rsidRPr="00B1552F">
        <w:rPr>
          <w:rFonts w:asciiTheme="minorHAnsi" w:hAnsiTheme="minorHAnsi" w:cstheme="minorHAnsi"/>
          <w:szCs w:val="22"/>
        </w:rPr>
        <w:t xml:space="preserve">nstrument </w:t>
      </w:r>
      <w:r w:rsidR="00D53973">
        <w:rPr>
          <w:rFonts w:asciiTheme="minorHAnsi" w:hAnsiTheme="minorHAnsi" w:cstheme="minorHAnsi"/>
          <w:szCs w:val="22"/>
        </w:rPr>
        <w:t>F</w:t>
      </w:r>
      <w:r w:rsidRPr="00B1552F">
        <w:rPr>
          <w:rFonts w:asciiTheme="minorHAnsi" w:hAnsiTheme="minorHAnsi" w:cstheme="minorHAnsi"/>
          <w:szCs w:val="22"/>
        </w:rPr>
        <w:t>inansowy „</w:t>
      </w:r>
      <w:r w:rsidR="00D53973">
        <w:rPr>
          <w:rFonts w:asciiTheme="minorHAnsi" w:hAnsiTheme="minorHAnsi" w:cstheme="minorHAnsi"/>
          <w:szCs w:val="22"/>
        </w:rPr>
        <w:t>P</w:t>
      </w:r>
      <w:r w:rsidR="004B630A">
        <w:rPr>
          <w:rFonts w:asciiTheme="minorHAnsi" w:hAnsiTheme="minorHAnsi" w:cstheme="minorHAnsi"/>
          <w:szCs w:val="22"/>
        </w:rPr>
        <w:t>ożyczk</w:t>
      </w:r>
      <w:r w:rsidR="00D53973">
        <w:rPr>
          <w:rFonts w:asciiTheme="minorHAnsi" w:hAnsiTheme="minorHAnsi" w:cstheme="minorHAnsi"/>
          <w:szCs w:val="22"/>
        </w:rPr>
        <w:t>a</w:t>
      </w:r>
      <w:r w:rsidR="004B630A">
        <w:rPr>
          <w:rFonts w:asciiTheme="minorHAnsi" w:hAnsiTheme="minorHAnsi" w:cstheme="minorHAnsi"/>
          <w:szCs w:val="22"/>
        </w:rPr>
        <w:t xml:space="preserve"> na kształcenie</w:t>
      </w:r>
      <w:r w:rsidRPr="00B1552F">
        <w:rPr>
          <w:rFonts w:asciiTheme="minorHAnsi" w:hAnsiTheme="minorHAnsi" w:cstheme="minorHAnsi"/>
          <w:szCs w:val="22"/>
        </w:rPr>
        <w:t>”</w:t>
      </w:r>
      <w:r>
        <w:rPr>
          <w:rFonts w:asciiTheme="minorHAnsi" w:hAnsiTheme="minorHAnsi" w:cstheme="minorHAnsi"/>
          <w:szCs w:val="22"/>
        </w:rPr>
        <w:t xml:space="preserve"> na terenie województwa zachodniopomorskiego, pomorskiego, kujawsko-pomorskiego oraz wielkopolskiego.</w:t>
      </w:r>
    </w:p>
    <w:p w14:paraId="18784D95" w14:textId="50D9381B" w:rsidR="00B1552F" w:rsidRDefault="00B1552F" w:rsidP="00B1552F">
      <w:pPr>
        <w:spacing w:before="120" w:after="120" w:line="276" w:lineRule="auto"/>
        <w:jc w:val="both"/>
        <w:rPr>
          <w:rFonts w:asciiTheme="minorHAnsi" w:hAnsiTheme="minorHAnsi" w:cstheme="minorHAnsi"/>
        </w:rPr>
      </w:pPr>
      <w:r w:rsidRPr="00F71E57">
        <w:rPr>
          <w:rFonts w:asciiTheme="minorHAnsi" w:hAnsiTheme="minorHAnsi" w:cstheme="minorHAnsi"/>
        </w:rPr>
        <w:t xml:space="preserve">Partner Finansujący wdraża </w:t>
      </w:r>
      <w:r w:rsidR="00D53973" w:rsidRPr="00D53973">
        <w:rPr>
          <w:rFonts w:asciiTheme="minorHAnsi" w:hAnsiTheme="minorHAnsi" w:cstheme="minorHAnsi"/>
        </w:rPr>
        <w:t>Instrument Finansowy „Pożyczk</w:t>
      </w:r>
      <w:r w:rsidR="00D53973">
        <w:rPr>
          <w:rFonts w:asciiTheme="minorHAnsi" w:hAnsiTheme="minorHAnsi" w:cstheme="minorHAnsi"/>
        </w:rPr>
        <w:t>a</w:t>
      </w:r>
      <w:r w:rsidR="00D53973" w:rsidRPr="00D53973">
        <w:rPr>
          <w:rFonts w:asciiTheme="minorHAnsi" w:hAnsiTheme="minorHAnsi" w:cstheme="minorHAnsi"/>
        </w:rPr>
        <w:t xml:space="preserve"> na kształcenie</w:t>
      </w:r>
      <w:r w:rsidRPr="00F71E57">
        <w:rPr>
          <w:rFonts w:asciiTheme="minorHAnsi" w:hAnsiTheme="minorHAnsi" w:cstheme="minorHAnsi"/>
        </w:rPr>
        <w:t>” z zachowaniem Zasad Kwalifikowalności, przepisów prawa polskiego oraz unijnego, a także polityk horyzontalnych UE</w:t>
      </w:r>
      <w:r w:rsidR="00C67620">
        <w:rPr>
          <w:rFonts w:asciiTheme="minorHAnsi" w:hAnsiTheme="minorHAnsi" w:cstheme="minorHAnsi"/>
        </w:rPr>
        <w:t>.</w:t>
      </w:r>
    </w:p>
    <w:p w14:paraId="3FF221A5" w14:textId="37AF6BDD" w:rsidR="00164D06" w:rsidRPr="006366FC" w:rsidRDefault="00164D06" w:rsidP="006949C3">
      <w:pPr>
        <w:spacing w:line="276" w:lineRule="auto"/>
        <w:jc w:val="both"/>
        <w:rPr>
          <w:rFonts w:asciiTheme="minorHAnsi" w:hAnsiTheme="minorHAnsi" w:cstheme="minorHAnsi"/>
          <w:szCs w:val="22"/>
        </w:rPr>
      </w:pPr>
      <w:r w:rsidRPr="006366FC">
        <w:rPr>
          <w:rFonts w:asciiTheme="minorHAnsi" w:hAnsiTheme="minorHAnsi" w:cstheme="minorHAnsi"/>
          <w:szCs w:val="22"/>
        </w:rPr>
        <w:t>Definicje zawarte w Regulaminie maj</w:t>
      </w:r>
      <w:r w:rsidR="00A335BA" w:rsidRPr="006366FC">
        <w:rPr>
          <w:rFonts w:asciiTheme="minorHAnsi" w:hAnsiTheme="minorHAnsi" w:cstheme="minorHAnsi"/>
          <w:szCs w:val="22"/>
        </w:rPr>
        <w:t>ą</w:t>
      </w:r>
      <w:r w:rsidRPr="006366FC">
        <w:rPr>
          <w:rFonts w:asciiTheme="minorHAnsi" w:hAnsiTheme="minorHAnsi" w:cstheme="minorHAnsi"/>
          <w:szCs w:val="22"/>
        </w:rPr>
        <w:t xml:space="preserve"> zastosowanie w </w:t>
      </w:r>
      <w:r w:rsidR="00A335BA" w:rsidRPr="006366FC">
        <w:rPr>
          <w:rFonts w:asciiTheme="minorHAnsi" w:hAnsiTheme="minorHAnsi" w:cstheme="minorHAnsi"/>
          <w:szCs w:val="22"/>
        </w:rPr>
        <w:t>z</w:t>
      </w:r>
      <w:r w:rsidR="006A116F" w:rsidRPr="006366FC">
        <w:rPr>
          <w:rFonts w:asciiTheme="minorHAnsi" w:hAnsiTheme="minorHAnsi" w:cstheme="minorHAnsi"/>
          <w:szCs w:val="22"/>
        </w:rPr>
        <w:t>a</w:t>
      </w:r>
      <w:r w:rsidR="00A335BA" w:rsidRPr="006366FC">
        <w:rPr>
          <w:rFonts w:asciiTheme="minorHAnsi" w:hAnsiTheme="minorHAnsi" w:cstheme="minorHAnsi"/>
          <w:szCs w:val="22"/>
        </w:rPr>
        <w:t>wartych</w:t>
      </w:r>
      <w:r w:rsidRPr="006366FC">
        <w:rPr>
          <w:rFonts w:asciiTheme="minorHAnsi" w:hAnsiTheme="minorHAnsi" w:cstheme="minorHAnsi"/>
          <w:szCs w:val="22"/>
        </w:rPr>
        <w:t xml:space="preserve"> na podstawie tego </w:t>
      </w:r>
      <w:r w:rsidR="00A335BA" w:rsidRPr="006366FC">
        <w:rPr>
          <w:rFonts w:asciiTheme="minorHAnsi" w:hAnsiTheme="minorHAnsi" w:cstheme="minorHAnsi"/>
          <w:szCs w:val="22"/>
        </w:rPr>
        <w:t>R</w:t>
      </w:r>
      <w:r w:rsidRPr="006366FC">
        <w:rPr>
          <w:rFonts w:asciiTheme="minorHAnsi" w:hAnsiTheme="minorHAnsi" w:cstheme="minorHAnsi"/>
          <w:szCs w:val="22"/>
        </w:rPr>
        <w:t xml:space="preserve">egulaminu Umowach </w:t>
      </w:r>
      <w:r w:rsidR="00570346" w:rsidRPr="006366FC">
        <w:rPr>
          <w:rFonts w:asciiTheme="minorHAnsi" w:hAnsiTheme="minorHAnsi" w:cstheme="minorHAnsi"/>
          <w:szCs w:val="22"/>
        </w:rPr>
        <w:t>Pożyczki</w:t>
      </w:r>
      <w:r w:rsidRPr="006366FC">
        <w:rPr>
          <w:rFonts w:asciiTheme="minorHAnsi" w:hAnsiTheme="minorHAnsi" w:cstheme="minorHAnsi"/>
          <w:szCs w:val="22"/>
        </w:rPr>
        <w:t>.</w:t>
      </w:r>
    </w:p>
    <w:p w14:paraId="5FC9C1EB" w14:textId="5A213CE5" w:rsidR="003C1927" w:rsidRPr="006366FC" w:rsidRDefault="003C1927" w:rsidP="006949C3">
      <w:pPr>
        <w:spacing w:line="276" w:lineRule="auto"/>
        <w:jc w:val="both"/>
        <w:rPr>
          <w:rFonts w:asciiTheme="minorHAnsi" w:hAnsiTheme="minorHAnsi" w:cstheme="minorHAnsi"/>
          <w:szCs w:val="22"/>
          <w:highlight w:val="yellow"/>
        </w:rPr>
      </w:pPr>
    </w:p>
    <w:p w14:paraId="482A05F1" w14:textId="2DC8CE66" w:rsidR="003C1927" w:rsidRPr="00D6287F" w:rsidRDefault="00D6287F" w:rsidP="00D6287F">
      <w:pPr>
        <w:spacing w:line="276" w:lineRule="auto"/>
        <w:jc w:val="center"/>
        <w:rPr>
          <w:rFonts w:asciiTheme="minorHAnsi" w:hAnsiTheme="minorHAnsi" w:cstheme="minorHAnsi"/>
          <w:b/>
          <w:bCs/>
          <w:szCs w:val="22"/>
        </w:rPr>
      </w:pPr>
      <w:r w:rsidRPr="00D6287F">
        <w:rPr>
          <w:rFonts w:asciiTheme="minorHAnsi" w:hAnsiTheme="minorHAnsi" w:cstheme="minorHAnsi"/>
          <w:b/>
          <w:bCs/>
          <w:szCs w:val="22"/>
        </w:rPr>
        <w:t>WSTĘP</w:t>
      </w:r>
    </w:p>
    <w:p w14:paraId="02D4E1AA" w14:textId="77777777" w:rsidR="00D6287F" w:rsidRPr="006366FC" w:rsidRDefault="00D6287F" w:rsidP="006949C3">
      <w:pPr>
        <w:spacing w:line="276" w:lineRule="auto"/>
        <w:jc w:val="both"/>
        <w:rPr>
          <w:rFonts w:asciiTheme="minorHAnsi" w:hAnsiTheme="minorHAnsi" w:cstheme="minorHAnsi"/>
          <w:szCs w:val="22"/>
          <w:highlight w:val="yellow"/>
        </w:rPr>
      </w:pPr>
    </w:p>
    <w:p w14:paraId="210B069E" w14:textId="2AC3B8C9" w:rsidR="00284E23" w:rsidRPr="00D6287F" w:rsidRDefault="0096686C" w:rsidP="00CD7B45">
      <w:pPr>
        <w:pStyle w:val="Akapitzlist"/>
        <w:numPr>
          <w:ilvl w:val="0"/>
          <w:numId w:val="5"/>
        </w:numPr>
        <w:spacing w:line="276" w:lineRule="auto"/>
        <w:ind w:left="426"/>
        <w:jc w:val="center"/>
        <w:rPr>
          <w:rFonts w:asciiTheme="minorHAnsi" w:hAnsiTheme="minorHAnsi" w:cstheme="minorHAnsi"/>
          <w:bCs/>
        </w:rPr>
      </w:pPr>
      <w:r w:rsidRPr="00D6287F">
        <w:rPr>
          <w:rFonts w:asciiTheme="minorHAnsi" w:hAnsiTheme="minorHAnsi" w:cstheme="minorHAnsi"/>
          <w:bCs/>
        </w:rPr>
        <w:t>Definicje</w:t>
      </w:r>
    </w:p>
    <w:p w14:paraId="32C03C75" w14:textId="77777777" w:rsidR="00570346" w:rsidRPr="006366FC" w:rsidRDefault="00570346" w:rsidP="006949C3">
      <w:pPr>
        <w:spacing w:line="276" w:lineRule="auto"/>
        <w:jc w:val="center"/>
        <w:rPr>
          <w:rFonts w:asciiTheme="minorHAnsi" w:hAnsiTheme="minorHAnsi" w:cstheme="minorHAnsi"/>
          <w:sz w:val="22"/>
          <w:szCs w:val="22"/>
          <w:highlight w:val="yellow"/>
        </w:rPr>
      </w:pPr>
    </w:p>
    <w:p w14:paraId="5EE968F0" w14:textId="2C97F8E5" w:rsidR="00570346" w:rsidRPr="00A27CBF" w:rsidRDefault="006177C4" w:rsidP="006949C3">
      <w:pPr>
        <w:spacing w:line="276" w:lineRule="auto"/>
        <w:rPr>
          <w:rFonts w:ascii="Calibri" w:hAnsi="Calibri"/>
          <w:color w:val="000000"/>
        </w:rPr>
      </w:pPr>
      <w:r w:rsidRPr="00A27CBF">
        <w:rPr>
          <w:rFonts w:ascii="Calibri" w:hAnsi="Calibri"/>
          <w:color w:val="000000"/>
        </w:rPr>
        <w:t xml:space="preserve">1. </w:t>
      </w:r>
      <w:r w:rsidR="00570346" w:rsidRPr="00A27CBF">
        <w:rPr>
          <w:rFonts w:ascii="Calibri" w:hAnsi="Calibri"/>
          <w:color w:val="000000"/>
        </w:rPr>
        <w:t>Przez określenia użyte w Regulaminie należy rozumieć:</w:t>
      </w:r>
    </w:p>
    <w:p w14:paraId="5ED4A723" w14:textId="77777777" w:rsidR="006366FC" w:rsidRPr="006366FC" w:rsidRDefault="006366FC" w:rsidP="006949C3">
      <w:pPr>
        <w:spacing w:line="276" w:lineRule="auto"/>
        <w:jc w:val="both"/>
        <w:rPr>
          <w:rFonts w:asciiTheme="minorHAnsi" w:hAnsiTheme="minorHAnsi" w:cstheme="minorHAnsi"/>
          <w:sz w:val="22"/>
          <w:szCs w:val="22"/>
          <w:highlight w:val="yellow"/>
        </w:rPr>
      </w:pPr>
    </w:p>
    <w:p w14:paraId="1433F195" w14:textId="31BB865A" w:rsidR="0080135E" w:rsidRPr="00A27CBF" w:rsidRDefault="0080135E" w:rsidP="006949C3">
      <w:pPr>
        <w:pStyle w:val="Akapitzlist"/>
        <w:numPr>
          <w:ilvl w:val="0"/>
          <w:numId w:val="4"/>
        </w:numPr>
        <w:spacing w:line="276" w:lineRule="auto"/>
        <w:jc w:val="both"/>
        <w:rPr>
          <w:rFonts w:ascii="Calibri" w:hAnsi="Calibri"/>
        </w:rPr>
      </w:pPr>
      <w:r w:rsidRPr="00A27CBF">
        <w:rPr>
          <w:rFonts w:ascii="Calibri" w:hAnsi="Calibri"/>
          <w:b/>
        </w:rPr>
        <w:t>BGK</w:t>
      </w:r>
      <w:r w:rsidR="007F7FF2" w:rsidRPr="00A27CBF">
        <w:rPr>
          <w:rFonts w:ascii="Calibri" w:hAnsi="Calibri"/>
          <w:b/>
        </w:rPr>
        <w:t xml:space="preserve"> / Menad</w:t>
      </w:r>
      <w:r w:rsidR="00275644" w:rsidRPr="00A27CBF">
        <w:rPr>
          <w:rFonts w:ascii="Calibri" w:hAnsi="Calibri"/>
          <w:b/>
        </w:rPr>
        <w:t>ż</w:t>
      </w:r>
      <w:r w:rsidR="007F7FF2" w:rsidRPr="00A27CBF">
        <w:rPr>
          <w:rFonts w:ascii="Calibri" w:hAnsi="Calibri"/>
          <w:b/>
        </w:rPr>
        <w:t xml:space="preserve">er / Menadżer Funduszu </w:t>
      </w:r>
      <w:r w:rsidR="00275644" w:rsidRPr="00A27CBF">
        <w:rPr>
          <w:rFonts w:ascii="Calibri" w:hAnsi="Calibri"/>
          <w:b/>
        </w:rPr>
        <w:t>Funduszy</w:t>
      </w:r>
      <w:r w:rsidRPr="00A27CBF">
        <w:rPr>
          <w:rFonts w:ascii="Calibri" w:hAnsi="Calibri"/>
          <w:b/>
        </w:rPr>
        <w:t xml:space="preserve"> </w:t>
      </w:r>
      <w:r w:rsidRPr="00A27CBF">
        <w:rPr>
          <w:rFonts w:ascii="Calibri" w:hAnsi="Calibri"/>
        </w:rPr>
        <w:t>– Bank Gospodarstwa Krajowego</w:t>
      </w:r>
      <w:r w:rsidR="000827AB" w:rsidRPr="00A27CBF">
        <w:rPr>
          <w:rFonts w:ascii="Calibri" w:hAnsi="Calibri"/>
        </w:rPr>
        <w:t xml:space="preserve"> </w:t>
      </w:r>
      <w:r w:rsidR="00275644" w:rsidRPr="00A27CBF">
        <w:rPr>
          <w:rFonts w:ascii="Calibri" w:hAnsi="Calibri"/>
        </w:rPr>
        <w:t>z siedzibą w Warszawie</w:t>
      </w:r>
      <w:r w:rsidRPr="00A27CBF">
        <w:rPr>
          <w:rFonts w:ascii="Calibri" w:hAnsi="Calibri"/>
        </w:rPr>
        <w:t>;</w:t>
      </w:r>
    </w:p>
    <w:p w14:paraId="085E229F" w14:textId="1D24B345" w:rsidR="00011B4E" w:rsidRPr="00011B4E" w:rsidRDefault="00011B4E" w:rsidP="006949C3">
      <w:pPr>
        <w:pStyle w:val="Akapitzlist"/>
        <w:numPr>
          <w:ilvl w:val="0"/>
          <w:numId w:val="4"/>
        </w:numPr>
        <w:spacing w:line="276" w:lineRule="auto"/>
        <w:jc w:val="both"/>
        <w:rPr>
          <w:rFonts w:ascii="Calibri" w:hAnsi="Calibri"/>
        </w:rPr>
      </w:pPr>
      <w:r w:rsidRPr="00011B4E">
        <w:rPr>
          <w:rFonts w:ascii="Calibri" w:hAnsi="Calibri"/>
          <w:b/>
          <w:bCs/>
        </w:rPr>
        <w:t>Decyzja o dofinansowaniu</w:t>
      </w:r>
      <w:r>
        <w:rPr>
          <w:rFonts w:ascii="Calibri" w:hAnsi="Calibri"/>
        </w:rPr>
        <w:t xml:space="preserve"> – Decyzja nr FERS.01.11-IP.01-0001/23-00 o dofinansowaniu Projektu „Postaw na rozwój – europejskie pożyczki na kształcenie” w ramach Programu Fundusze Europejskie dla Rozwoju Społecznego 2021 – 2027 zawarta w dniu 11 lipca 2023 r.;</w:t>
      </w:r>
    </w:p>
    <w:p w14:paraId="74F78D73" w14:textId="23FE11FE" w:rsidR="00684F74" w:rsidRPr="00A27CBF" w:rsidRDefault="00684F74" w:rsidP="006949C3">
      <w:pPr>
        <w:pStyle w:val="Akapitzlist"/>
        <w:numPr>
          <w:ilvl w:val="0"/>
          <w:numId w:val="4"/>
        </w:numPr>
        <w:spacing w:line="276" w:lineRule="auto"/>
        <w:jc w:val="both"/>
        <w:rPr>
          <w:rFonts w:ascii="Calibri" w:hAnsi="Calibri"/>
        </w:rPr>
      </w:pPr>
      <w:r w:rsidRPr="00A27CBF">
        <w:rPr>
          <w:rFonts w:ascii="Calibri" w:hAnsi="Calibri"/>
          <w:b/>
          <w:bCs/>
        </w:rPr>
        <w:t>Dysponent Środków</w:t>
      </w:r>
      <w:r w:rsidRPr="00A27CBF">
        <w:rPr>
          <w:rFonts w:ascii="Calibri" w:hAnsi="Calibri"/>
        </w:rPr>
        <w:t xml:space="preserve"> – Ministerstwo Funduszy i Polityki Regionalnej</w:t>
      </w:r>
      <w:r w:rsidR="00011B4E">
        <w:rPr>
          <w:rFonts w:ascii="Calibri" w:hAnsi="Calibri"/>
        </w:rPr>
        <w:t>;</w:t>
      </w:r>
    </w:p>
    <w:p w14:paraId="2B562254" w14:textId="77777777" w:rsidR="00684F74" w:rsidRPr="00A27CBF" w:rsidRDefault="00684F74" w:rsidP="00684F74">
      <w:pPr>
        <w:pStyle w:val="Akapitzlist"/>
        <w:numPr>
          <w:ilvl w:val="0"/>
          <w:numId w:val="4"/>
        </w:numPr>
        <w:spacing w:line="276" w:lineRule="auto"/>
        <w:jc w:val="both"/>
        <w:rPr>
          <w:rFonts w:ascii="Calibri" w:hAnsi="Calibri"/>
          <w:color w:val="000000"/>
        </w:rPr>
      </w:pPr>
      <w:r w:rsidRPr="00A27CBF">
        <w:rPr>
          <w:rFonts w:ascii="Calibri" w:hAnsi="Calibri"/>
          <w:b/>
          <w:bCs/>
          <w:color w:val="000000"/>
        </w:rPr>
        <w:t>Fundusz Powierniczy</w:t>
      </w:r>
      <w:r w:rsidRPr="00A27CBF">
        <w:rPr>
          <w:rFonts w:ascii="Calibri" w:hAnsi="Calibri"/>
          <w:color w:val="000000"/>
        </w:rPr>
        <w:t xml:space="preserve"> – oznacza fundusz utworzony na odpowiedzialność Dysponenta Środków w ramach programu w celu wdrażania Funduszu Szczegółowego, zarządzany przez BGK na podstawie Decyzji o dofinansowaniu;</w:t>
      </w:r>
    </w:p>
    <w:p w14:paraId="0B1891F0" w14:textId="7551A07B" w:rsidR="00684F74" w:rsidRPr="00A27CBF" w:rsidRDefault="00684F74" w:rsidP="00684F74">
      <w:pPr>
        <w:pStyle w:val="Akapitzlist"/>
        <w:numPr>
          <w:ilvl w:val="0"/>
          <w:numId w:val="4"/>
        </w:numPr>
        <w:spacing w:line="276" w:lineRule="auto"/>
        <w:jc w:val="both"/>
        <w:rPr>
          <w:rFonts w:ascii="Calibri" w:hAnsi="Calibri"/>
          <w:color w:val="000000"/>
        </w:rPr>
      </w:pPr>
      <w:r w:rsidRPr="00A27CBF">
        <w:rPr>
          <w:rFonts w:ascii="Calibri" w:hAnsi="Calibri"/>
          <w:b/>
          <w:bCs/>
          <w:color w:val="000000"/>
        </w:rPr>
        <w:lastRenderedPageBreak/>
        <w:t>Fundusz Szczegółowy</w:t>
      </w:r>
      <w:r w:rsidRPr="00A27CBF">
        <w:rPr>
          <w:rFonts w:ascii="Calibri" w:hAnsi="Calibri"/>
          <w:color w:val="000000"/>
        </w:rPr>
        <w:t xml:space="preserve"> - oznacza fundusz, za pomocą którego Dysponent Środków lub Fundusz Powierniczy dostarczają produkty finansowe Ostatecznym Odbiorcom, ustanowiony w ramach Umowy;</w:t>
      </w:r>
    </w:p>
    <w:p w14:paraId="1BA1FC93" w14:textId="02798C03" w:rsidR="00491241" w:rsidRPr="00491241" w:rsidRDefault="00275644" w:rsidP="006949C3">
      <w:pPr>
        <w:pStyle w:val="Akapitzlist"/>
        <w:numPr>
          <w:ilvl w:val="0"/>
          <w:numId w:val="4"/>
        </w:numPr>
        <w:spacing w:line="276" w:lineRule="auto"/>
        <w:jc w:val="both"/>
        <w:rPr>
          <w:rFonts w:ascii="Calibri" w:hAnsi="Calibri"/>
          <w:color w:val="000000"/>
        </w:rPr>
      </w:pPr>
      <w:r w:rsidRPr="00491241">
        <w:rPr>
          <w:rFonts w:ascii="Calibri" w:hAnsi="Calibri"/>
          <w:b/>
          <w:color w:val="000000"/>
        </w:rPr>
        <w:t xml:space="preserve">Instrument Finansowy </w:t>
      </w:r>
      <w:r w:rsidRPr="00491241">
        <w:rPr>
          <w:rFonts w:ascii="Calibri" w:hAnsi="Calibri"/>
          <w:bCs/>
          <w:color w:val="000000"/>
        </w:rPr>
        <w:t xml:space="preserve">– </w:t>
      </w:r>
      <w:r w:rsidR="00504C56" w:rsidRPr="00491241">
        <w:rPr>
          <w:rFonts w:ascii="Calibri" w:hAnsi="Calibri"/>
          <w:bCs/>
          <w:color w:val="000000"/>
        </w:rPr>
        <w:t xml:space="preserve">instrument w postaci Pożyczki </w:t>
      </w:r>
      <w:r w:rsidR="00491241" w:rsidRPr="00491241">
        <w:rPr>
          <w:rFonts w:ascii="Calibri" w:hAnsi="Calibri"/>
          <w:bCs/>
          <w:color w:val="000000"/>
        </w:rPr>
        <w:t xml:space="preserve">na kształcenie utworzony przez Polską Fundację Przedsiębiorczości na podstawie Umowy </w:t>
      </w:r>
      <w:r w:rsidR="00491241" w:rsidRPr="00491241">
        <w:rPr>
          <w:rFonts w:asciiTheme="minorHAnsi" w:hAnsiTheme="minorHAnsi" w:cstheme="minorHAnsi"/>
        </w:rPr>
        <w:t xml:space="preserve">Operacyjnej nr </w:t>
      </w:r>
      <w:r w:rsidR="003D5B1C" w:rsidRPr="003D5B1C">
        <w:rPr>
          <w:rFonts w:asciiTheme="minorHAnsi" w:hAnsiTheme="minorHAnsi" w:cstheme="minorHAnsi"/>
        </w:rPr>
        <w:t>2/LLL/424/2024/III/EFS/028</w:t>
      </w:r>
      <w:r w:rsidR="003D5B1C">
        <w:rPr>
          <w:rFonts w:asciiTheme="minorHAnsi" w:hAnsiTheme="minorHAnsi" w:cstheme="minorHAnsi"/>
        </w:rPr>
        <w:t xml:space="preserve"> </w:t>
      </w:r>
      <w:r w:rsidR="00491241" w:rsidRPr="00491241">
        <w:rPr>
          <w:rFonts w:asciiTheme="minorHAnsi" w:hAnsiTheme="minorHAnsi" w:cstheme="minorHAnsi"/>
        </w:rPr>
        <w:t>w ramach projektu „Postaw na rozwój – europejskie pożyczki na kształcenie” w ramach Programu Fundusze Europejskie dla Rozwoju Społecznego 2021 -2027</w:t>
      </w:r>
    </w:p>
    <w:p w14:paraId="6C449FC1" w14:textId="5F6D25CC" w:rsidR="00491241" w:rsidRPr="00491241" w:rsidRDefault="00491241" w:rsidP="006949C3">
      <w:pPr>
        <w:pStyle w:val="Akapitzlist"/>
        <w:numPr>
          <w:ilvl w:val="0"/>
          <w:numId w:val="4"/>
        </w:numPr>
        <w:spacing w:line="276" w:lineRule="auto"/>
        <w:jc w:val="both"/>
        <w:rPr>
          <w:rFonts w:ascii="Calibri" w:hAnsi="Calibri"/>
        </w:rPr>
      </w:pPr>
      <w:r w:rsidRPr="00684F74">
        <w:rPr>
          <w:rFonts w:ascii="Calibri" w:hAnsi="Calibri"/>
          <w:b/>
          <w:bCs/>
        </w:rPr>
        <w:t>Inwestycja</w:t>
      </w:r>
      <w:r>
        <w:rPr>
          <w:rFonts w:ascii="Calibri" w:hAnsi="Calibri"/>
        </w:rPr>
        <w:t xml:space="preserve"> – przedsięwzięcie realizowane przez Ostatecznego Odbiorcę finansowane w całości lub w części z Instrumentu Finansowanego w ramach Umowy Operacyjnej.</w:t>
      </w:r>
    </w:p>
    <w:p w14:paraId="787FF430" w14:textId="07C35947" w:rsidR="0080135E" w:rsidRPr="00491241" w:rsidRDefault="0080135E" w:rsidP="006949C3">
      <w:pPr>
        <w:pStyle w:val="Akapitzlist"/>
        <w:numPr>
          <w:ilvl w:val="0"/>
          <w:numId w:val="4"/>
        </w:numPr>
        <w:spacing w:line="276" w:lineRule="auto"/>
        <w:jc w:val="both"/>
        <w:rPr>
          <w:rFonts w:ascii="Calibri" w:hAnsi="Calibri"/>
        </w:rPr>
      </w:pPr>
      <w:r w:rsidRPr="00491241">
        <w:rPr>
          <w:rFonts w:ascii="Calibri" w:hAnsi="Calibri"/>
          <w:b/>
        </w:rPr>
        <w:t>Karencja</w:t>
      </w:r>
      <w:r w:rsidRPr="00491241">
        <w:rPr>
          <w:rFonts w:ascii="Calibri" w:hAnsi="Calibri"/>
        </w:rPr>
        <w:t xml:space="preserve"> – określony w umowie Pożyczki okres zawieszenia spłaty kapitału Pożyczki, liczony od daty </w:t>
      </w:r>
      <w:r w:rsidR="00504C56" w:rsidRPr="00491241">
        <w:rPr>
          <w:rFonts w:ascii="Calibri" w:hAnsi="Calibri"/>
        </w:rPr>
        <w:t>zawarcia umowy pożyczki</w:t>
      </w:r>
      <w:r w:rsidRPr="00491241">
        <w:rPr>
          <w:rFonts w:ascii="Calibri" w:hAnsi="Calibri"/>
        </w:rPr>
        <w:t xml:space="preserve"> do daty zapłaty pierwszej raty kapitałowej Pożyczki;</w:t>
      </w:r>
    </w:p>
    <w:p w14:paraId="7ECFAFCD" w14:textId="3721D8E0" w:rsidR="00A85C32" w:rsidRPr="00491241" w:rsidRDefault="00A85C32" w:rsidP="006949C3">
      <w:pPr>
        <w:pStyle w:val="Akapitzlist"/>
        <w:numPr>
          <w:ilvl w:val="0"/>
          <w:numId w:val="4"/>
        </w:numPr>
        <w:spacing w:line="276" w:lineRule="auto"/>
        <w:jc w:val="both"/>
        <w:rPr>
          <w:rFonts w:ascii="Calibri" w:hAnsi="Calibri"/>
        </w:rPr>
      </w:pPr>
      <w:r w:rsidRPr="00491241">
        <w:rPr>
          <w:rFonts w:ascii="Calibri" w:hAnsi="Calibri"/>
          <w:b/>
        </w:rPr>
        <w:t>Kontrola</w:t>
      </w:r>
      <w:r w:rsidRPr="00491241">
        <w:rPr>
          <w:rFonts w:ascii="Calibri" w:hAnsi="Calibri"/>
        </w:rPr>
        <w:t xml:space="preserve"> –</w:t>
      </w:r>
      <w:r w:rsidR="006E24B4" w:rsidRPr="00491241">
        <w:rPr>
          <w:rFonts w:ascii="Calibri" w:hAnsi="Calibri"/>
        </w:rPr>
        <w:t xml:space="preserve"> </w:t>
      </w:r>
      <w:r w:rsidRPr="00491241">
        <w:rPr>
          <w:rFonts w:ascii="Calibri" w:hAnsi="Calibri"/>
        </w:rPr>
        <w:t>działanie kontrolne prowadzone przez Polską Fundację Przedsiębiorczości u Pożyczkobiorcy, niezależnie od jego formy (Kontrola na miejscu/Kontrola zza biurka, Kontrola planowa/Kontrola doraźna);</w:t>
      </w:r>
    </w:p>
    <w:p w14:paraId="00985053" w14:textId="45EC1917" w:rsidR="00A85C32" w:rsidRPr="00491241" w:rsidRDefault="00A85C32" w:rsidP="006949C3">
      <w:pPr>
        <w:pStyle w:val="Akapitzlist"/>
        <w:numPr>
          <w:ilvl w:val="0"/>
          <w:numId w:val="4"/>
        </w:numPr>
        <w:spacing w:line="276" w:lineRule="auto"/>
        <w:jc w:val="both"/>
        <w:rPr>
          <w:rFonts w:ascii="Calibri" w:hAnsi="Calibri"/>
        </w:rPr>
      </w:pPr>
      <w:r w:rsidRPr="00491241">
        <w:rPr>
          <w:rFonts w:ascii="Calibri" w:hAnsi="Calibri"/>
          <w:b/>
        </w:rPr>
        <w:t>Kontrola zza biurka</w:t>
      </w:r>
      <w:r w:rsidRPr="00491241">
        <w:rPr>
          <w:rFonts w:ascii="Calibri" w:hAnsi="Calibri"/>
        </w:rPr>
        <w:t xml:space="preserve"> – kontrola przeprowadzana w biurze/oddziale/siedzibie Pożyczkodawcy obejmująca w szczególności czynności niezbędne do potwierdzenia poprawnego wykonania przez Pożyczkobiorcę obowiązków wynikających z Umowy pożyczki;</w:t>
      </w:r>
    </w:p>
    <w:p w14:paraId="4C47F004" w14:textId="363C56ED" w:rsidR="00A85C32" w:rsidRDefault="00A85C32" w:rsidP="006949C3">
      <w:pPr>
        <w:pStyle w:val="Akapitzlist"/>
        <w:numPr>
          <w:ilvl w:val="0"/>
          <w:numId w:val="4"/>
        </w:numPr>
        <w:spacing w:line="276" w:lineRule="auto"/>
        <w:jc w:val="both"/>
        <w:rPr>
          <w:rFonts w:ascii="Calibri" w:hAnsi="Calibri"/>
        </w:rPr>
      </w:pPr>
      <w:r w:rsidRPr="00491241">
        <w:rPr>
          <w:rFonts w:ascii="Calibri" w:hAnsi="Calibri"/>
          <w:b/>
        </w:rPr>
        <w:t>Kontrola na miejscu</w:t>
      </w:r>
      <w:r w:rsidRPr="00491241">
        <w:rPr>
          <w:rFonts w:ascii="Calibri" w:hAnsi="Calibri"/>
        </w:rPr>
        <w:t xml:space="preserve"> – kontrola przeprowadzana przez Pożyczkodawcę w siedzibie/oddziale Pożyczkobiorcy na podstawie harmonogramu kontroli, obejmująca w szczególności czynności niezbędne do potwierdzenia poprawnego wykonania obowiązków wynikających z Umowy Pożyczki;</w:t>
      </w:r>
    </w:p>
    <w:p w14:paraId="7C296B79" w14:textId="4073BE03" w:rsidR="005873BD" w:rsidRPr="00491241" w:rsidRDefault="005873BD" w:rsidP="006949C3">
      <w:pPr>
        <w:pStyle w:val="Akapitzlist"/>
        <w:numPr>
          <w:ilvl w:val="0"/>
          <w:numId w:val="4"/>
        </w:numPr>
        <w:spacing w:line="276" w:lineRule="auto"/>
        <w:jc w:val="both"/>
        <w:rPr>
          <w:rFonts w:ascii="Calibri" w:hAnsi="Calibri"/>
        </w:rPr>
      </w:pPr>
      <w:r w:rsidRPr="005873BD">
        <w:rPr>
          <w:rFonts w:ascii="Calibri" w:hAnsi="Calibri"/>
          <w:b/>
          <w:bCs/>
        </w:rPr>
        <w:t>Mechanizm Racjonalnych Usprawnień (MRU)</w:t>
      </w:r>
      <w:r w:rsidRPr="005873BD">
        <w:rPr>
          <w:rFonts w:ascii="Calibri" w:hAnsi="Calibri"/>
        </w:rPr>
        <w:t xml:space="preserve"> – koszty specyficznych działań dostosowawczych wraz z pojawieniem się w projekcie osoby z niepełnosprawnością, jako Ostatecznego Odbiorcy wsparcia, określone w Wytycznych dotyczących realizacji zasad równościowych w ramach funduszy unijnych na lata 2021-2027 oraz w Załączniku nr 1 do Umowy;</w:t>
      </w:r>
    </w:p>
    <w:p w14:paraId="15A1CB77" w14:textId="3BF4BA33" w:rsidR="008C5854" w:rsidRDefault="008C5854" w:rsidP="006949C3">
      <w:pPr>
        <w:pStyle w:val="Akapitzlist"/>
        <w:numPr>
          <w:ilvl w:val="0"/>
          <w:numId w:val="4"/>
        </w:numPr>
        <w:spacing w:line="276" w:lineRule="auto"/>
        <w:jc w:val="both"/>
        <w:rPr>
          <w:rFonts w:ascii="Calibri" w:hAnsi="Calibri"/>
        </w:rPr>
      </w:pPr>
      <w:r w:rsidRPr="00491241">
        <w:rPr>
          <w:rFonts w:ascii="Calibri" w:hAnsi="Calibri"/>
          <w:b/>
        </w:rPr>
        <w:t>Oddział, albo Oddział PFP</w:t>
      </w:r>
      <w:r w:rsidRPr="00491241">
        <w:rPr>
          <w:rFonts w:ascii="Calibri" w:hAnsi="Calibri"/>
        </w:rPr>
        <w:t xml:space="preserve"> – jednostka organizacyjna Polskiej Fundacji Prze</w:t>
      </w:r>
      <w:r w:rsidR="000B0627" w:rsidRPr="00491241">
        <w:rPr>
          <w:rFonts w:ascii="Calibri" w:hAnsi="Calibri"/>
        </w:rPr>
        <w:t>d</w:t>
      </w:r>
      <w:r w:rsidRPr="00491241">
        <w:rPr>
          <w:rFonts w:ascii="Calibri" w:hAnsi="Calibri"/>
        </w:rPr>
        <w:t>siębiorczości</w:t>
      </w:r>
      <w:r w:rsidR="000B0627" w:rsidRPr="00491241">
        <w:rPr>
          <w:rFonts w:ascii="Calibri" w:hAnsi="Calibri"/>
        </w:rPr>
        <w:t>, zajmująca się obsługą Wnioskodawców, w dni robocze, w godzinach 8:00 do 16:00. Lista Oddziałów znajduje się na stronie internetowej;</w:t>
      </w:r>
    </w:p>
    <w:p w14:paraId="3B42D05C" w14:textId="2B7BC419" w:rsidR="00684F74" w:rsidRPr="00491241" w:rsidRDefault="00684F74" w:rsidP="006949C3">
      <w:pPr>
        <w:pStyle w:val="Akapitzlist"/>
        <w:numPr>
          <w:ilvl w:val="0"/>
          <w:numId w:val="4"/>
        </w:numPr>
        <w:spacing w:line="276" w:lineRule="auto"/>
        <w:jc w:val="both"/>
        <w:rPr>
          <w:rFonts w:ascii="Calibri" w:hAnsi="Calibri"/>
        </w:rPr>
      </w:pPr>
      <w:r w:rsidRPr="00684F74">
        <w:rPr>
          <w:rFonts w:ascii="Calibri" w:hAnsi="Calibri"/>
          <w:b/>
          <w:bCs/>
        </w:rPr>
        <w:t>Podmiot szkolący/instytucja edukacyjna</w:t>
      </w:r>
      <w:r w:rsidRPr="00684F74">
        <w:rPr>
          <w:rFonts w:ascii="Calibri" w:hAnsi="Calibri"/>
        </w:rPr>
        <w:t xml:space="preserve"> - podmiot świadczący usługę szkoleniową na rzecz Ostatecznego Odbiorcy wsparcia;</w:t>
      </w:r>
    </w:p>
    <w:p w14:paraId="27E19A9A" w14:textId="6F1469D2" w:rsidR="0080135E" w:rsidRPr="00491241" w:rsidRDefault="00491241" w:rsidP="006949C3">
      <w:pPr>
        <w:pStyle w:val="Akapitzlist"/>
        <w:numPr>
          <w:ilvl w:val="0"/>
          <w:numId w:val="4"/>
        </w:numPr>
        <w:spacing w:line="276" w:lineRule="auto"/>
        <w:jc w:val="both"/>
        <w:rPr>
          <w:rFonts w:ascii="Calibri" w:hAnsi="Calibri"/>
        </w:rPr>
      </w:pPr>
      <w:r w:rsidRPr="00491241">
        <w:rPr>
          <w:rFonts w:ascii="Calibri" w:hAnsi="Calibri"/>
          <w:b/>
        </w:rPr>
        <w:t>Partner Finansujący</w:t>
      </w:r>
      <w:r w:rsidR="00A85C32" w:rsidRPr="00491241">
        <w:rPr>
          <w:rFonts w:ascii="Calibri" w:hAnsi="Calibri"/>
          <w:b/>
        </w:rPr>
        <w:t xml:space="preserve"> / Fundacja / Pożyczkodawca / PFP</w:t>
      </w:r>
      <w:r w:rsidR="0080135E" w:rsidRPr="00491241">
        <w:rPr>
          <w:rFonts w:ascii="Calibri" w:hAnsi="Calibri"/>
        </w:rPr>
        <w:t xml:space="preserve"> – </w:t>
      </w:r>
      <w:r w:rsidR="00122DE7" w:rsidRPr="00491241">
        <w:rPr>
          <w:rFonts w:ascii="Calibri" w:hAnsi="Calibri"/>
        </w:rPr>
        <w:t xml:space="preserve">Polska Fundacja Przedsiębiorczości </w:t>
      </w:r>
      <w:r w:rsidR="00A85C32" w:rsidRPr="00491241">
        <w:rPr>
          <w:rFonts w:ascii="Calibri" w:hAnsi="Calibri"/>
        </w:rPr>
        <w:t xml:space="preserve">z siedzibą w Szczecinie, </w:t>
      </w:r>
      <w:r w:rsidR="0080135E" w:rsidRPr="00491241">
        <w:rPr>
          <w:rFonts w:ascii="Calibri" w:hAnsi="Calibri"/>
        </w:rPr>
        <w:t xml:space="preserve">podmiot </w:t>
      </w:r>
      <w:r w:rsidR="00504C56" w:rsidRPr="00491241">
        <w:rPr>
          <w:rFonts w:ascii="Calibri" w:hAnsi="Calibri"/>
        </w:rPr>
        <w:t xml:space="preserve">który wdraża i zarządza Instrumentem Finansowym – </w:t>
      </w:r>
      <w:r w:rsidR="00D53973">
        <w:rPr>
          <w:rFonts w:ascii="Calibri" w:hAnsi="Calibri"/>
        </w:rPr>
        <w:t>P</w:t>
      </w:r>
      <w:r w:rsidR="004B630A">
        <w:rPr>
          <w:rFonts w:ascii="Calibri" w:hAnsi="Calibri"/>
        </w:rPr>
        <w:t>ożyczki na kształcenie</w:t>
      </w:r>
      <w:r w:rsidR="00504C56" w:rsidRPr="00491241">
        <w:rPr>
          <w:rFonts w:ascii="Calibri" w:hAnsi="Calibri"/>
        </w:rPr>
        <w:t>, z którego udzielane są pożyczki</w:t>
      </w:r>
      <w:r w:rsidR="0080135E" w:rsidRPr="00491241">
        <w:rPr>
          <w:rFonts w:ascii="Calibri" w:hAnsi="Calibri"/>
        </w:rPr>
        <w:t>;</w:t>
      </w:r>
    </w:p>
    <w:p w14:paraId="14F4C38A" w14:textId="6531A821" w:rsidR="0080135E" w:rsidRPr="00491241" w:rsidRDefault="0080135E" w:rsidP="006949C3">
      <w:pPr>
        <w:pStyle w:val="Akapitzlist"/>
        <w:numPr>
          <w:ilvl w:val="0"/>
          <w:numId w:val="4"/>
        </w:numPr>
        <w:spacing w:line="276" w:lineRule="auto"/>
        <w:jc w:val="both"/>
        <w:rPr>
          <w:rFonts w:ascii="Calibri" w:hAnsi="Calibri"/>
        </w:rPr>
      </w:pPr>
      <w:r w:rsidRPr="00491241">
        <w:rPr>
          <w:rFonts w:ascii="Calibri" w:hAnsi="Calibri"/>
          <w:b/>
        </w:rPr>
        <w:t>Pożyczka</w:t>
      </w:r>
      <w:r w:rsidRPr="00491241">
        <w:rPr>
          <w:rFonts w:ascii="Calibri" w:hAnsi="Calibri"/>
        </w:rPr>
        <w:t xml:space="preserve"> </w:t>
      </w:r>
      <w:r w:rsidR="00A50974" w:rsidRPr="00491241">
        <w:rPr>
          <w:rFonts w:ascii="Calibri" w:hAnsi="Calibri"/>
          <w:b/>
          <w:bCs/>
        </w:rPr>
        <w:t>/ Jednostkowa pożyczka</w:t>
      </w:r>
      <w:r w:rsidR="0011717F" w:rsidRPr="00491241">
        <w:rPr>
          <w:rFonts w:ascii="Calibri" w:hAnsi="Calibri"/>
        </w:rPr>
        <w:t xml:space="preserve"> </w:t>
      </w:r>
      <w:r w:rsidRPr="00491241">
        <w:rPr>
          <w:rFonts w:ascii="Calibri" w:hAnsi="Calibri"/>
        </w:rPr>
        <w:t xml:space="preserve">– </w:t>
      </w:r>
      <w:r w:rsidR="00A50974" w:rsidRPr="00491241">
        <w:rPr>
          <w:rFonts w:ascii="Calibri" w:hAnsi="Calibri"/>
        </w:rPr>
        <w:t>pożyczka udzielana Ostatecznemu Odbiorcy</w:t>
      </w:r>
      <w:r w:rsidR="0011717F" w:rsidRPr="00491241">
        <w:rPr>
          <w:rFonts w:ascii="Calibri" w:hAnsi="Calibri"/>
        </w:rPr>
        <w:t xml:space="preserve"> przez Pożyczkodawcę w ramach Instrumentu Finansowego</w:t>
      </w:r>
      <w:r w:rsidR="00122DE7" w:rsidRPr="00491241">
        <w:rPr>
          <w:rFonts w:ascii="Calibri" w:hAnsi="Calibri"/>
        </w:rPr>
        <w:t>;</w:t>
      </w:r>
    </w:p>
    <w:p w14:paraId="0CFE4473" w14:textId="3731D525" w:rsidR="0080135E" w:rsidRPr="00491241" w:rsidRDefault="0080135E" w:rsidP="006949C3">
      <w:pPr>
        <w:pStyle w:val="Akapitzlist"/>
        <w:numPr>
          <w:ilvl w:val="0"/>
          <w:numId w:val="4"/>
        </w:numPr>
        <w:spacing w:line="276" w:lineRule="auto"/>
        <w:jc w:val="both"/>
        <w:rPr>
          <w:rFonts w:ascii="Calibri" w:hAnsi="Calibri"/>
        </w:rPr>
      </w:pPr>
      <w:r w:rsidRPr="00491241">
        <w:rPr>
          <w:rFonts w:ascii="Calibri" w:hAnsi="Calibri"/>
          <w:b/>
        </w:rPr>
        <w:t>Pożyczkobiorca</w:t>
      </w:r>
      <w:r w:rsidR="00A50974" w:rsidRPr="00491241">
        <w:rPr>
          <w:rFonts w:ascii="Calibri" w:hAnsi="Calibri"/>
          <w:b/>
        </w:rPr>
        <w:t xml:space="preserve"> </w:t>
      </w:r>
      <w:r w:rsidR="0011717F" w:rsidRPr="00491241">
        <w:rPr>
          <w:rFonts w:ascii="Calibri" w:hAnsi="Calibri"/>
          <w:b/>
        </w:rPr>
        <w:t>/Ostateczny Odbiorca</w:t>
      </w:r>
      <w:r w:rsidRPr="00491241">
        <w:rPr>
          <w:rFonts w:ascii="Calibri" w:hAnsi="Calibri"/>
        </w:rPr>
        <w:t xml:space="preserve"> – </w:t>
      </w:r>
      <w:r w:rsidR="005B6E20">
        <w:rPr>
          <w:rFonts w:ascii="Calibri" w:hAnsi="Calibri"/>
        </w:rPr>
        <w:t>osoba</w:t>
      </w:r>
      <w:r w:rsidRPr="00491241">
        <w:rPr>
          <w:rFonts w:ascii="Calibri" w:hAnsi="Calibri"/>
        </w:rPr>
        <w:t xml:space="preserve"> uprawnion</w:t>
      </w:r>
      <w:r w:rsidR="005B6E20">
        <w:rPr>
          <w:rFonts w:ascii="Calibri" w:hAnsi="Calibri"/>
        </w:rPr>
        <w:t>a</w:t>
      </w:r>
      <w:r w:rsidRPr="00491241">
        <w:rPr>
          <w:rFonts w:ascii="Calibri" w:hAnsi="Calibri"/>
        </w:rPr>
        <w:t>, które</w:t>
      </w:r>
      <w:r w:rsidR="005B6E20">
        <w:rPr>
          <w:rFonts w:ascii="Calibri" w:hAnsi="Calibri"/>
        </w:rPr>
        <w:t>j</w:t>
      </w:r>
      <w:r w:rsidRPr="00491241">
        <w:rPr>
          <w:rFonts w:ascii="Calibri" w:hAnsi="Calibri"/>
        </w:rPr>
        <w:t xml:space="preserve"> udzielono Pożyczki na podstawie zawartej </w:t>
      </w:r>
      <w:r w:rsidR="00491241" w:rsidRPr="00491241">
        <w:rPr>
          <w:rFonts w:ascii="Calibri" w:hAnsi="Calibri"/>
        </w:rPr>
        <w:t>U</w:t>
      </w:r>
      <w:r w:rsidRPr="00491241">
        <w:rPr>
          <w:rFonts w:ascii="Calibri" w:hAnsi="Calibri"/>
        </w:rPr>
        <w:t xml:space="preserve">mowy </w:t>
      </w:r>
      <w:r w:rsidR="00491241" w:rsidRPr="00491241">
        <w:rPr>
          <w:rFonts w:ascii="Calibri" w:hAnsi="Calibri"/>
        </w:rPr>
        <w:t>Inwestycyjnej</w:t>
      </w:r>
      <w:r w:rsidRPr="00491241">
        <w:rPr>
          <w:rFonts w:ascii="Calibri" w:hAnsi="Calibri"/>
        </w:rPr>
        <w:t>;</w:t>
      </w:r>
    </w:p>
    <w:p w14:paraId="11138616" w14:textId="65ABF97C" w:rsidR="0080135E" w:rsidRPr="00491241" w:rsidRDefault="0080135E" w:rsidP="006949C3">
      <w:pPr>
        <w:pStyle w:val="Akapitzlist"/>
        <w:numPr>
          <w:ilvl w:val="0"/>
          <w:numId w:val="4"/>
        </w:numPr>
        <w:spacing w:line="276" w:lineRule="auto"/>
        <w:jc w:val="both"/>
        <w:rPr>
          <w:rFonts w:ascii="Calibri" w:hAnsi="Calibri"/>
        </w:rPr>
      </w:pPr>
      <w:r w:rsidRPr="00491241">
        <w:rPr>
          <w:rFonts w:ascii="Calibri" w:hAnsi="Calibri"/>
          <w:b/>
        </w:rPr>
        <w:t>Strona internetowa</w:t>
      </w:r>
      <w:r w:rsidRPr="00491241">
        <w:rPr>
          <w:rFonts w:ascii="Calibri" w:hAnsi="Calibri"/>
        </w:rPr>
        <w:t xml:space="preserve"> – strona internetowa </w:t>
      </w:r>
      <w:r w:rsidR="00D31A93">
        <w:rPr>
          <w:rFonts w:ascii="Calibri" w:hAnsi="Calibri"/>
        </w:rPr>
        <w:t>Partnera Finansującego</w:t>
      </w:r>
      <w:r w:rsidR="002A306A" w:rsidRPr="00491241">
        <w:rPr>
          <w:rFonts w:ascii="Calibri" w:hAnsi="Calibri"/>
        </w:rPr>
        <w:t>:</w:t>
      </w:r>
      <w:r w:rsidR="00275644" w:rsidRPr="00491241">
        <w:rPr>
          <w:rFonts w:ascii="Calibri" w:hAnsi="Calibri"/>
        </w:rPr>
        <w:t xml:space="preserve"> pfp.com.pl</w:t>
      </w:r>
      <w:r w:rsidRPr="00491241">
        <w:rPr>
          <w:rFonts w:ascii="Calibri" w:hAnsi="Calibri"/>
        </w:rPr>
        <w:t>;</w:t>
      </w:r>
    </w:p>
    <w:p w14:paraId="009128AB" w14:textId="73719BDE" w:rsidR="00D6287F" w:rsidRPr="00D6287F" w:rsidRDefault="00D6287F" w:rsidP="006949C3">
      <w:pPr>
        <w:pStyle w:val="Akapitzlist"/>
        <w:numPr>
          <w:ilvl w:val="0"/>
          <w:numId w:val="4"/>
        </w:numPr>
        <w:spacing w:line="276" w:lineRule="auto"/>
        <w:jc w:val="both"/>
        <w:rPr>
          <w:rFonts w:ascii="Calibri" w:hAnsi="Calibri"/>
        </w:rPr>
      </w:pPr>
      <w:r w:rsidRPr="00D6287F">
        <w:rPr>
          <w:rFonts w:ascii="Calibri" w:hAnsi="Calibri"/>
          <w:b/>
          <w:bCs/>
        </w:rPr>
        <w:lastRenderedPageBreak/>
        <w:t>Umowa Operacyjna</w:t>
      </w:r>
      <w:r>
        <w:rPr>
          <w:rFonts w:ascii="Calibri" w:hAnsi="Calibri"/>
        </w:rPr>
        <w:t xml:space="preserve"> - </w:t>
      </w:r>
      <w:r w:rsidRPr="00D6287F">
        <w:rPr>
          <w:rFonts w:ascii="Calibri" w:hAnsi="Calibri"/>
        </w:rPr>
        <w:t>Umow</w:t>
      </w:r>
      <w:r>
        <w:rPr>
          <w:rFonts w:ascii="Calibri" w:hAnsi="Calibri"/>
        </w:rPr>
        <w:t>a</w:t>
      </w:r>
      <w:r w:rsidRPr="00D6287F">
        <w:rPr>
          <w:rFonts w:ascii="Calibri" w:hAnsi="Calibri"/>
        </w:rPr>
        <w:t xml:space="preserve"> Operacyjn</w:t>
      </w:r>
      <w:r>
        <w:rPr>
          <w:rFonts w:ascii="Calibri" w:hAnsi="Calibri"/>
        </w:rPr>
        <w:t>a</w:t>
      </w:r>
      <w:r w:rsidRPr="00D6287F">
        <w:rPr>
          <w:rFonts w:ascii="Calibri" w:hAnsi="Calibri"/>
        </w:rPr>
        <w:t xml:space="preserve"> nr </w:t>
      </w:r>
      <w:r w:rsidR="003D5B1C" w:rsidRPr="003D5B1C">
        <w:rPr>
          <w:rFonts w:ascii="Calibri" w:hAnsi="Calibri"/>
        </w:rPr>
        <w:t>2/LLL/424/2024/III/EFS/028</w:t>
      </w:r>
      <w:r w:rsidR="003D5B1C">
        <w:rPr>
          <w:rFonts w:ascii="Calibri" w:hAnsi="Calibri"/>
        </w:rPr>
        <w:t xml:space="preserve"> </w:t>
      </w:r>
      <w:r>
        <w:rPr>
          <w:rFonts w:ascii="Calibri" w:hAnsi="Calibri"/>
        </w:rPr>
        <w:t xml:space="preserve">z dnia </w:t>
      </w:r>
      <w:r w:rsidR="003D5B1C">
        <w:rPr>
          <w:rFonts w:ascii="Calibri" w:hAnsi="Calibri"/>
        </w:rPr>
        <w:t>27</w:t>
      </w:r>
      <w:r>
        <w:rPr>
          <w:rFonts w:ascii="Calibri" w:hAnsi="Calibri"/>
        </w:rPr>
        <w:t>.</w:t>
      </w:r>
      <w:r w:rsidR="00B1552F">
        <w:rPr>
          <w:rFonts w:ascii="Calibri" w:hAnsi="Calibri"/>
        </w:rPr>
        <w:t>03</w:t>
      </w:r>
      <w:r>
        <w:rPr>
          <w:rFonts w:ascii="Calibri" w:hAnsi="Calibri"/>
        </w:rPr>
        <w:t>.202</w:t>
      </w:r>
      <w:r w:rsidR="00770A6C">
        <w:rPr>
          <w:rFonts w:ascii="Calibri" w:hAnsi="Calibri"/>
        </w:rPr>
        <w:t>4</w:t>
      </w:r>
      <w:r>
        <w:rPr>
          <w:rFonts w:ascii="Calibri" w:hAnsi="Calibri"/>
        </w:rPr>
        <w:t xml:space="preserve"> r.</w:t>
      </w:r>
      <w:r w:rsidRPr="00D6287F">
        <w:rPr>
          <w:rFonts w:ascii="Calibri" w:hAnsi="Calibri"/>
        </w:rPr>
        <w:t xml:space="preserve"> w ramach projektu „Postaw na rozwój – europejskie pożyczki na kształcenie”</w:t>
      </w:r>
      <w:r>
        <w:rPr>
          <w:rFonts w:ascii="Calibri" w:hAnsi="Calibri"/>
        </w:rPr>
        <w:t xml:space="preserve"> zawarta pomiędzy </w:t>
      </w:r>
      <w:r w:rsidRPr="00D6287F">
        <w:rPr>
          <w:rFonts w:ascii="Calibri" w:hAnsi="Calibri"/>
        </w:rPr>
        <w:t>Polsk</w:t>
      </w:r>
      <w:r>
        <w:rPr>
          <w:rFonts w:ascii="Calibri" w:hAnsi="Calibri"/>
        </w:rPr>
        <w:t>ą</w:t>
      </w:r>
      <w:r w:rsidRPr="00D6287F">
        <w:rPr>
          <w:rFonts w:ascii="Calibri" w:hAnsi="Calibri"/>
        </w:rPr>
        <w:t xml:space="preserve"> Fundacj</w:t>
      </w:r>
      <w:r>
        <w:rPr>
          <w:rFonts w:ascii="Calibri" w:hAnsi="Calibri"/>
        </w:rPr>
        <w:t>a</w:t>
      </w:r>
      <w:r w:rsidRPr="00D6287F">
        <w:rPr>
          <w:rFonts w:ascii="Calibri" w:hAnsi="Calibri"/>
        </w:rPr>
        <w:t xml:space="preserve"> Przedsiębiorczości </w:t>
      </w:r>
      <w:r>
        <w:rPr>
          <w:rFonts w:ascii="Calibri" w:hAnsi="Calibri"/>
        </w:rPr>
        <w:t>a</w:t>
      </w:r>
      <w:r w:rsidRPr="00D6287F">
        <w:rPr>
          <w:rFonts w:ascii="Calibri" w:hAnsi="Calibri"/>
        </w:rPr>
        <w:t xml:space="preserve"> Bankiem Gospodarstwa Krajowego</w:t>
      </w:r>
      <w:r>
        <w:rPr>
          <w:rFonts w:ascii="Calibri" w:hAnsi="Calibri"/>
        </w:rPr>
        <w:t>;</w:t>
      </w:r>
    </w:p>
    <w:p w14:paraId="350BB6AF" w14:textId="44475B94" w:rsidR="0080135E" w:rsidRPr="00491241" w:rsidRDefault="007F36B6" w:rsidP="006949C3">
      <w:pPr>
        <w:pStyle w:val="Akapitzlist"/>
        <w:numPr>
          <w:ilvl w:val="0"/>
          <w:numId w:val="4"/>
        </w:numPr>
        <w:spacing w:line="276" w:lineRule="auto"/>
        <w:jc w:val="both"/>
        <w:rPr>
          <w:rFonts w:ascii="Calibri" w:hAnsi="Calibri"/>
        </w:rPr>
      </w:pPr>
      <w:r w:rsidRPr="00491241">
        <w:rPr>
          <w:rFonts w:ascii="Calibri" w:hAnsi="Calibri"/>
          <w:b/>
        </w:rPr>
        <w:t xml:space="preserve">Umowa z Ostatecznym Odbiorcą </w:t>
      </w:r>
      <w:r w:rsidR="0011717F" w:rsidRPr="00491241">
        <w:rPr>
          <w:rFonts w:ascii="Calibri" w:hAnsi="Calibri"/>
          <w:b/>
        </w:rPr>
        <w:t>/ Umowa inwestycyjna</w:t>
      </w:r>
      <w:r w:rsidRPr="00491241">
        <w:rPr>
          <w:rFonts w:ascii="Calibri" w:hAnsi="Calibri"/>
          <w:b/>
        </w:rPr>
        <w:t xml:space="preserve"> / Umowa Pożyczki</w:t>
      </w:r>
      <w:r w:rsidR="0011717F" w:rsidRPr="00491241">
        <w:rPr>
          <w:rFonts w:ascii="Calibri" w:hAnsi="Calibri"/>
          <w:b/>
        </w:rPr>
        <w:t xml:space="preserve"> </w:t>
      </w:r>
      <w:r w:rsidR="0080135E" w:rsidRPr="00491241">
        <w:rPr>
          <w:rFonts w:ascii="Calibri" w:hAnsi="Calibri"/>
          <w:b/>
        </w:rPr>
        <w:t>–</w:t>
      </w:r>
      <w:r w:rsidR="0080135E" w:rsidRPr="00491241">
        <w:rPr>
          <w:rFonts w:ascii="Calibri" w:hAnsi="Calibri"/>
        </w:rPr>
        <w:t xml:space="preserve"> umowa </w:t>
      </w:r>
      <w:r w:rsidR="00491241">
        <w:rPr>
          <w:rFonts w:ascii="Calibri" w:hAnsi="Calibri"/>
        </w:rPr>
        <w:t>zawarta pomiędzy Partnerem Finansującym a Ostatecznym Odbiorcą w celu finansowania Inwestycji</w:t>
      </w:r>
      <w:r w:rsidR="0080135E" w:rsidRPr="00491241">
        <w:rPr>
          <w:rFonts w:ascii="Calibri" w:hAnsi="Calibri"/>
        </w:rPr>
        <w:t>;</w:t>
      </w:r>
    </w:p>
    <w:p w14:paraId="5B6E38A5" w14:textId="3470C8FF" w:rsidR="0080135E" w:rsidRPr="005B6E20" w:rsidRDefault="0080135E" w:rsidP="006949C3">
      <w:pPr>
        <w:pStyle w:val="Akapitzlist"/>
        <w:numPr>
          <w:ilvl w:val="0"/>
          <w:numId w:val="4"/>
        </w:numPr>
        <w:spacing w:line="276" w:lineRule="auto"/>
        <w:jc w:val="both"/>
        <w:rPr>
          <w:rFonts w:ascii="Calibri" w:hAnsi="Calibri"/>
        </w:rPr>
      </w:pPr>
      <w:r w:rsidRPr="005B6E20">
        <w:rPr>
          <w:rFonts w:ascii="Calibri" w:hAnsi="Calibri"/>
          <w:b/>
        </w:rPr>
        <w:t>Wniosek</w:t>
      </w:r>
      <w:r w:rsidR="000B0627" w:rsidRPr="005B6E20">
        <w:rPr>
          <w:rFonts w:ascii="Calibri" w:hAnsi="Calibri"/>
          <w:b/>
        </w:rPr>
        <w:t xml:space="preserve"> </w:t>
      </w:r>
      <w:r w:rsidRPr="005B6E20">
        <w:rPr>
          <w:rFonts w:ascii="Calibri" w:hAnsi="Calibri"/>
        </w:rPr>
        <w:t>– wniosek o udzielenie Pożyczki;</w:t>
      </w:r>
    </w:p>
    <w:p w14:paraId="2E7FE7E3" w14:textId="55BCF8F6" w:rsidR="0080135E" w:rsidRDefault="0080135E" w:rsidP="006949C3">
      <w:pPr>
        <w:pStyle w:val="Akapitzlist"/>
        <w:numPr>
          <w:ilvl w:val="0"/>
          <w:numId w:val="4"/>
        </w:numPr>
        <w:spacing w:line="276" w:lineRule="auto"/>
        <w:jc w:val="both"/>
        <w:rPr>
          <w:rFonts w:ascii="Calibri" w:hAnsi="Calibri"/>
        </w:rPr>
      </w:pPr>
      <w:r w:rsidRPr="005B6E20">
        <w:rPr>
          <w:rFonts w:ascii="Calibri" w:hAnsi="Calibri"/>
          <w:b/>
        </w:rPr>
        <w:t>Wnioskodawca</w:t>
      </w:r>
      <w:r w:rsidR="00FB6369">
        <w:rPr>
          <w:rFonts w:ascii="Calibri" w:hAnsi="Calibri"/>
          <w:b/>
        </w:rPr>
        <w:t>, Ostateczny Odbiorca</w:t>
      </w:r>
      <w:r w:rsidRPr="005B6E20">
        <w:rPr>
          <w:rFonts w:ascii="Calibri" w:hAnsi="Calibri"/>
        </w:rPr>
        <w:t xml:space="preserve"> – osoba, któr</w:t>
      </w:r>
      <w:r w:rsidR="005B6E20" w:rsidRPr="005B6E20">
        <w:rPr>
          <w:rFonts w:ascii="Calibri" w:hAnsi="Calibri"/>
        </w:rPr>
        <w:t>a</w:t>
      </w:r>
      <w:r w:rsidRPr="005B6E20">
        <w:rPr>
          <w:rFonts w:ascii="Calibri" w:hAnsi="Calibri"/>
        </w:rPr>
        <w:t xml:space="preserve"> złożył</w:t>
      </w:r>
      <w:r w:rsidR="005B6E20" w:rsidRPr="005B6E20">
        <w:rPr>
          <w:rFonts w:ascii="Calibri" w:hAnsi="Calibri"/>
        </w:rPr>
        <w:t>a</w:t>
      </w:r>
      <w:r w:rsidRPr="005B6E20">
        <w:rPr>
          <w:rFonts w:ascii="Calibri" w:hAnsi="Calibri"/>
        </w:rPr>
        <w:t xml:space="preserve"> Wniosek o udzielenie Pożyczki;</w:t>
      </w:r>
    </w:p>
    <w:p w14:paraId="3116C810" w14:textId="2427D5ED" w:rsidR="007931B3" w:rsidRPr="007931B3" w:rsidRDefault="007931B3" w:rsidP="007352EB">
      <w:pPr>
        <w:pStyle w:val="Akapitzlist"/>
        <w:numPr>
          <w:ilvl w:val="0"/>
          <w:numId w:val="4"/>
        </w:numPr>
        <w:rPr>
          <w:rFonts w:ascii="Calibri" w:hAnsi="Calibri"/>
        </w:rPr>
      </w:pPr>
      <w:r w:rsidRPr="00A82936">
        <w:rPr>
          <w:rFonts w:ascii="Calibri" w:hAnsi="Calibri"/>
          <w:b/>
          <w:bCs/>
        </w:rPr>
        <w:t>Zasady kwalifikowalności</w:t>
      </w:r>
      <w:r>
        <w:rPr>
          <w:rFonts w:ascii="Calibri" w:hAnsi="Calibri"/>
        </w:rPr>
        <w:t xml:space="preserve"> – zasady i warunki, których spełnienie jest konieczne w celu uznania Jednostkowych Pożyczek za wydatki kwalifikowalne, mogące zostać zadeklarowane Komisji Europejskiej jako współfinansowane z budżetu Unii Europejskiej zgodnie z przepisami prawa unijnego i </w:t>
      </w:r>
      <w:r w:rsidR="00A82936">
        <w:rPr>
          <w:rFonts w:ascii="Calibri" w:hAnsi="Calibri"/>
        </w:rPr>
        <w:t>krajowego oraz Umowy Operacyjnej</w:t>
      </w:r>
      <w:r w:rsidR="00E2043C">
        <w:rPr>
          <w:rFonts w:ascii="Calibri" w:hAnsi="Calibri"/>
        </w:rPr>
        <w:t>.</w:t>
      </w:r>
    </w:p>
    <w:p w14:paraId="18CC1C1C" w14:textId="580FA785" w:rsidR="0080135E" w:rsidRDefault="0080135E" w:rsidP="006949C3">
      <w:pPr>
        <w:spacing w:line="276" w:lineRule="auto"/>
        <w:jc w:val="both"/>
        <w:rPr>
          <w:rFonts w:asciiTheme="minorHAnsi" w:hAnsiTheme="minorHAnsi" w:cstheme="minorHAnsi"/>
          <w:sz w:val="22"/>
          <w:szCs w:val="22"/>
          <w:highlight w:val="yellow"/>
        </w:rPr>
      </w:pPr>
    </w:p>
    <w:p w14:paraId="2622989C" w14:textId="77777777" w:rsidR="00D6287F" w:rsidRPr="006366FC" w:rsidRDefault="00D6287F" w:rsidP="00D6287F">
      <w:pPr>
        <w:spacing w:line="276" w:lineRule="auto"/>
        <w:jc w:val="center"/>
        <w:rPr>
          <w:rFonts w:asciiTheme="minorHAnsi" w:hAnsiTheme="minorHAnsi" w:cstheme="minorHAnsi"/>
          <w:sz w:val="22"/>
          <w:szCs w:val="22"/>
          <w:highlight w:val="yellow"/>
        </w:rPr>
      </w:pPr>
    </w:p>
    <w:p w14:paraId="02196B77" w14:textId="547E5AC1" w:rsidR="00CF6BCA" w:rsidRPr="00D6287F" w:rsidRDefault="00626E44" w:rsidP="00CD7B45">
      <w:pPr>
        <w:pStyle w:val="Akapitzlist"/>
        <w:numPr>
          <w:ilvl w:val="0"/>
          <w:numId w:val="5"/>
        </w:numPr>
        <w:spacing w:line="276" w:lineRule="auto"/>
        <w:ind w:left="426"/>
        <w:jc w:val="center"/>
        <w:rPr>
          <w:rFonts w:ascii="Calibri" w:hAnsi="Calibri"/>
          <w:bCs/>
          <w:color w:val="000000"/>
        </w:rPr>
      </w:pPr>
      <w:r w:rsidRPr="00D6287F">
        <w:rPr>
          <w:rFonts w:ascii="Calibri" w:hAnsi="Calibri"/>
          <w:bCs/>
          <w:color w:val="000000"/>
        </w:rPr>
        <w:t>Opis instrumentu</w:t>
      </w:r>
      <w:r w:rsidR="0075305E" w:rsidRPr="00D6287F">
        <w:rPr>
          <w:rFonts w:ascii="Calibri" w:hAnsi="Calibri"/>
          <w:bCs/>
          <w:color w:val="000000"/>
        </w:rPr>
        <w:t xml:space="preserve"> </w:t>
      </w:r>
    </w:p>
    <w:p w14:paraId="59D8E384" w14:textId="77777777" w:rsidR="0075305E" w:rsidRPr="006366FC" w:rsidRDefault="0075305E" w:rsidP="006949C3">
      <w:pPr>
        <w:spacing w:line="276" w:lineRule="auto"/>
        <w:rPr>
          <w:rFonts w:ascii="Calibri" w:hAnsi="Calibri"/>
          <w:color w:val="000000"/>
          <w:highlight w:val="yellow"/>
        </w:rPr>
      </w:pPr>
    </w:p>
    <w:p w14:paraId="7A3945D3" w14:textId="7EEBDD94" w:rsidR="005B6E20" w:rsidRPr="005B6E20" w:rsidRDefault="005B6E20">
      <w:pPr>
        <w:numPr>
          <w:ilvl w:val="0"/>
          <w:numId w:val="23"/>
        </w:numPr>
        <w:spacing w:after="120" w:line="23" w:lineRule="atLeast"/>
        <w:jc w:val="both"/>
        <w:rPr>
          <w:rFonts w:ascii="Calibri" w:hAnsi="Calibri"/>
        </w:rPr>
      </w:pPr>
      <w:r w:rsidRPr="005B6E20">
        <w:rPr>
          <w:rFonts w:ascii="Calibri" w:hAnsi="Calibri"/>
        </w:rPr>
        <w:t xml:space="preserve">Pożyczka na kształcenie z możliwością umorzenia części kapitału (dalej „Jednostkowa Pożyczka”) udzielana jest przez </w:t>
      </w:r>
      <w:r w:rsidR="00684F74">
        <w:rPr>
          <w:rFonts w:ascii="Calibri" w:hAnsi="Calibri"/>
        </w:rPr>
        <w:t>Partnera Finansującego</w:t>
      </w:r>
      <w:r w:rsidRPr="005B6E20">
        <w:rPr>
          <w:rFonts w:ascii="Calibri" w:hAnsi="Calibri"/>
        </w:rPr>
        <w:t xml:space="preserve"> z Wkładu Funduszu Powierniczego, z przeznaczeniem na wsparcie dla Odbiorców Ostatecznych.</w:t>
      </w:r>
    </w:p>
    <w:p w14:paraId="0238B28E" w14:textId="77777777" w:rsidR="005B6E20" w:rsidRPr="005B6E20" w:rsidRDefault="005B6E20">
      <w:pPr>
        <w:numPr>
          <w:ilvl w:val="0"/>
          <w:numId w:val="23"/>
        </w:numPr>
        <w:spacing w:after="120" w:line="23" w:lineRule="atLeast"/>
        <w:jc w:val="both"/>
        <w:rPr>
          <w:rFonts w:ascii="Calibri" w:hAnsi="Calibri"/>
        </w:rPr>
      </w:pPr>
      <w:r w:rsidRPr="005B6E20">
        <w:rPr>
          <w:rFonts w:ascii="Calibri" w:hAnsi="Calibri"/>
        </w:rPr>
        <w:t xml:space="preserve">Pożyczka może zostać przeznaczona na </w:t>
      </w:r>
      <w:bookmarkStart w:id="7" w:name="_Hlk149893724"/>
      <w:r w:rsidRPr="005B6E20">
        <w:rPr>
          <w:rFonts w:ascii="Calibri" w:hAnsi="Calibri"/>
        </w:rPr>
        <w:t xml:space="preserve">finansowanie kształcenia, </w:t>
      </w:r>
      <w:bookmarkStart w:id="8" w:name="_Hlk150416496"/>
      <w:r w:rsidRPr="005B6E20">
        <w:rPr>
          <w:rFonts w:ascii="Calibri" w:hAnsi="Calibri"/>
        </w:rPr>
        <w:t>w szczególności w formie studiów podyplomowych, kursów, szkoleń oraz innych form kształcenia oferowanych przez krajowe i zagraniczne podmioty</w:t>
      </w:r>
      <w:bookmarkEnd w:id="8"/>
      <w:r w:rsidRPr="005B6E20">
        <w:rPr>
          <w:rFonts w:ascii="Calibri" w:hAnsi="Calibri"/>
        </w:rPr>
        <w:t xml:space="preserve">, </w:t>
      </w:r>
      <w:bookmarkStart w:id="9" w:name="_Hlk150416537"/>
      <w:r w:rsidRPr="005B6E20">
        <w:rPr>
          <w:rFonts w:ascii="Calibri" w:hAnsi="Calibri"/>
        </w:rPr>
        <w:t>za wyjątkiem studiów I, II i III stopnia oraz jednolitych studiów magisterskich</w:t>
      </w:r>
      <w:bookmarkEnd w:id="7"/>
      <w:r w:rsidRPr="005B6E20">
        <w:rPr>
          <w:rFonts w:ascii="Calibri" w:hAnsi="Calibri"/>
        </w:rPr>
        <w:t>.</w:t>
      </w:r>
    </w:p>
    <w:bookmarkEnd w:id="9"/>
    <w:p w14:paraId="5426B1A6" w14:textId="77777777" w:rsidR="005B6E20" w:rsidRPr="005B6E20" w:rsidRDefault="005B6E20">
      <w:pPr>
        <w:numPr>
          <w:ilvl w:val="0"/>
          <w:numId w:val="23"/>
        </w:numPr>
        <w:spacing w:after="120" w:line="23" w:lineRule="atLeast"/>
        <w:jc w:val="both"/>
        <w:rPr>
          <w:rFonts w:ascii="Calibri" w:hAnsi="Calibri"/>
        </w:rPr>
      </w:pPr>
      <w:r w:rsidRPr="005B6E20">
        <w:rPr>
          <w:rFonts w:ascii="Calibri" w:hAnsi="Calibri"/>
        </w:rPr>
        <w:t>Cel szkoleniowy realizowany jest przez podmiot świadczący usługę szkoleniową/ instytucję edukacyjną, które są organizatorami formy kształcenia wybranej przez Ostatecznego Odbiorcę.</w:t>
      </w:r>
    </w:p>
    <w:p w14:paraId="4362FA73" w14:textId="77777777" w:rsidR="00EF7140" w:rsidRDefault="00EF7140" w:rsidP="00FC1134">
      <w:pPr>
        <w:spacing w:line="276" w:lineRule="auto"/>
        <w:jc w:val="both"/>
        <w:rPr>
          <w:rFonts w:ascii="Calibri" w:hAnsi="Calibri"/>
          <w:color w:val="000000"/>
          <w:highlight w:val="yellow"/>
        </w:rPr>
      </w:pPr>
    </w:p>
    <w:p w14:paraId="6F1CE34C" w14:textId="77777777" w:rsidR="00F9283D" w:rsidRPr="00D6287F" w:rsidRDefault="00F9283D" w:rsidP="00F9283D">
      <w:pPr>
        <w:pStyle w:val="Akapitzlist"/>
        <w:numPr>
          <w:ilvl w:val="0"/>
          <w:numId w:val="5"/>
        </w:numPr>
        <w:spacing w:line="276" w:lineRule="auto"/>
        <w:ind w:left="426"/>
        <w:jc w:val="center"/>
        <w:rPr>
          <w:rFonts w:ascii="Calibri" w:hAnsi="Calibri"/>
          <w:bCs/>
          <w:color w:val="000000"/>
        </w:rPr>
      </w:pPr>
      <w:r w:rsidRPr="00D6287F">
        <w:rPr>
          <w:rFonts w:ascii="Calibri" w:hAnsi="Calibri"/>
          <w:bCs/>
          <w:color w:val="000000"/>
        </w:rPr>
        <w:t>Podstawowe parametry Jednostkowych Pożyczek</w:t>
      </w:r>
    </w:p>
    <w:p w14:paraId="4EE3E98C" w14:textId="77777777" w:rsidR="00F9283D" w:rsidRPr="00684F74" w:rsidRDefault="00F9283D" w:rsidP="00F9283D">
      <w:pPr>
        <w:pStyle w:val="Akapitzlist"/>
        <w:spacing w:line="276" w:lineRule="auto"/>
        <w:ind w:left="426"/>
        <w:rPr>
          <w:rFonts w:ascii="Calibri" w:hAnsi="Calibri"/>
          <w:b/>
          <w:color w:val="000000"/>
          <w:highlight w:val="yellow"/>
        </w:rPr>
      </w:pPr>
    </w:p>
    <w:p w14:paraId="4248D771" w14:textId="23BDB49B" w:rsidR="00F9283D" w:rsidRPr="00684F74" w:rsidRDefault="00F9283D">
      <w:pPr>
        <w:numPr>
          <w:ilvl w:val="0"/>
          <w:numId w:val="24"/>
        </w:numPr>
        <w:spacing w:after="120" w:line="23" w:lineRule="atLeast"/>
        <w:jc w:val="both"/>
        <w:rPr>
          <w:rFonts w:ascii="Calibri" w:eastAsia="Calibri" w:hAnsi="Calibri" w:cs="Times New Roman"/>
          <w:lang w:eastAsia="en-US"/>
        </w:rPr>
      </w:pPr>
      <w:bookmarkStart w:id="10" w:name="_Hlk149570162"/>
      <w:r w:rsidRPr="00684F74">
        <w:rPr>
          <w:rFonts w:ascii="Calibri" w:eastAsia="Calibri" w:hAnsi="Calibri" w:cs="Times New Roman"/>
          <w:lang w:eastAsia="en-US"/>
        </w:rPr>
        <w:t xml:space="preserve">Wartość Jednostkowej Pożyczki wynosi do </w:t>
      </w:r>
      <w:r w:rsidR="00EE0F2E">
        <w:rPr>
          <w:rFonts w:ascii="Calibri" w:eastAsia="Calibri" w:hAnsi="Calibri" w:cs="Times New Roman"/>
          <w:b/>
          <w:lang w:eastAsia="en-US"/>
        </w:rPr>
        <w:t>75</w:t>
      </w:r>
      <w:r w:rsidR="00EE0F2E" w:rsidRPr="00684F74">
        <w:rPr>
          <w:rFonts w:ascii="Calibri" w:eastAsia="Calibri" w:hAnsi="Calibri" w:cs="Times New Roman"/>
          <w:b/>
          <w:lang w:eastAsia="en-US"/>
        </w:rPr>
        <w:t> </w:t>
      </w:r>
      <w:r w:rsidRPr="00684F74">
        <w:rPr>
          <w:rFonts w:ascii="Calibri" w:eastAsia="Calibri" w:hAnsi="Calibri" w:cs="Times New Roman"/>
          <w:b/>
          <w:lang w:eastAsia="en-US"/>
        </w:rPr>
        <w:t>000,00 zł</w:t>
      </w:r>
      <w:r w:rsidRPr="00684F74">
        <w:rPr>
          <w:rFonts w:ascii="Calibri" w:eastAsia="Calibri" w:hAnsi="Calibri" w:cs="Times New Roman"/>
          <w:lang w:eastAsia="en-US"/>
        </w:rPr>
        <w:t>, przy czym jeden Pożyczkobiorca może skorzystać z jednej lub wielu pożyczek na kształcenie, których łączna wartość nie przekroczy limitu wskazanego powyżej.</w:t>
      </w:r>
    </w:p>
    <w:p w14:paraId="7F7DD533" w14:textId="77777777" w:rsidR="00F9283D" w:rsidRPr="00684F74" w:rsidRDefault="00F9283D">
      <w:pPr>
        <w:numPr>
          <w:ilvl w:val="0"/>
          <w:numId w:val="24"/>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 xml:space="preserve">Maksymalny okres spłaty Jednostkowej Pożyczki określony w Umowie Inwestycyjnej nie może być dłuższy niż </w:t>
      </w:r>
      <w:r w:rsidRPr="00684F74">
        <w:rPr>
          <w:rFonts w:ascii="Calibri" w:eastAsia="Calibri" w:hAnsi="Calibri" w:cs="Times New Roman"/>
          <w:b/>
          <w:lang w:eastAsia="en-US"/>
        </w:rPr>
        <w:t>36 miesięcy</w:t>
      </w:r>
      <w:r w:rsidRPr="00684F74">
        <w:rPr>
          <w:rFonts w:ascii="Calibri" w:eastAsia="Calibri" w:hAnsi="Calibri" w:cs="Times New Roman"/>
          <w:lang w:eastAsia="en-US"/>
        </w:rPr>
        <w:t xml:space="preserve"> od momentu jej uruchomienia, tj. wypłaty środków Jednostkowej Pożyczki.</w:t>
      </w:r>
    </w:p>
    <w:p w14:paraId="19690CDA" w14:textId="77777777" w:rsidR="00F9283D" w:rsidRPr="00684F74" w:rsidRDefault="00F9283D">
      <w:pPr>
        <w:numPr>
          <w:ilvl w:val="0"/>
          <w:numId w:val="24"/>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 xml:space="preserve">Maksymalna karencja w spłacie kapitału Jednostkowej Pożyczki wynosi </w:t>
      </w:r>
      <w:r w:rsidRPr="00684F74">
        <w:rPr>
          <w:rFonts w:ascii="Calibri" w:eastAsia="Calibri" w:hAnsi="Calibri" w:cs="Times New Roman"/>
          <w:b/>
          <w:lang w:eastAsia="en-US"/>
        </w:rPr>
        <w:t>6 miesięcy</w:t>
      </w:r>
      <w:r w:rsidRPr="00684F74">
        <w:rPr>
          <w:rFonts w:ascii="Calibri" w:eastAsia="Calibri" w:hAnsi="Calibri" w:cs="Times New Roman"/>
          <w:lang w:eastAsia="en-US"/>
        </w:rPr>
        <w:t xml:space="preserve"> od dnia jej uruchomienia, przy czym karencja nie wydłuża okresu spłaty Jednostkowej Pożyczki, o którym mowa w ust. 2.</w:t>
      </w:r>
    </w:p>
    <w:p w14:paraId="6E1EBC78" w14:textId="77777777" w:rsidR="00F9283D" w:rsidRPr="00684F74" w:rsidRDefault="00F9283D">
      <w:pPr>
        <w:numPr>
          <w:ilvl w:val="0"/>
          <w:numId w:val="24"/>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 xml:space="preserve">Oprocentowanie pożyczki wynosi </w:t>
      </w:r>
      <w:r w:rsidRPr="00684F74">
        <w:rPr>
          <w:rFonts w:ascii="Calibri" w:eastAsia="Calibri" w:hAnsi="Calibri" w:cs="Times New Roman"/>
          <w:b/>
          <w:lang w:eastAsia="en-US"/>
        </w:rPr>
        <w:t>0%</w:t>
      </w:r>
      <w:r w:rsidRPr="00684F74">
        <w:rPr>
          <w:rFonts w:ascii="Calibri" w:eastAsia="Calibri" w:hAnsi="Calibri" w:cs="Times New Roman"/>
          <w:lang w:eastAsia="en-US"/>
        </w:rPr>
        <w:t xml:space="preserve"> w całym okresie spłaty.</w:t>
      </w:r>
    </w:p>
    <w:p w14:paraId="2C31270E" w14:textId="10249B75" w:rsidR="00F9283D" w:rsidRPr="00684F74" w:rsidRDefault="00F9283D">
      <w:pPr>
        <w:numPr>
          <w:ilvl w:val="0"/>
          <w:numId w:val="24"/>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lastRenderedPageBreak/>
        <w:t>Jednostkowa pożyczka wypłacana jest na rzecz podmiotu świadczącego usługę szkoleniową</w:t>
      </w:r>
      <w:r w:rsidRPr="00684F74">
        <w:rPr>
          <w:rFonts w:ascii="Calibri" w:eastAsia="Calibri" w:hAnsi="Calibri" w:cs="Times New Roman"/>
          <w:vertAlign w:val="superscript"/>
          <w:lang w:eastAsia="en-US"/>
        </w:rPr>
        <w:footnoteReference w:id="2"/>
      </w:r>
      <w:r w:rsidRPr="00684F74">
        <w:rPr>
          <w:rFonts w:ascii="Calibri" w:eastAsia="Calibri" w:hAnsi="Calibri" w:cs="Times New Roman"/>
          <w:lang w:eastAsia="en-US"/>
        </w:rPr>
        <w:t xml:space="preserve">, na podstawie Umowy Inwestycyjnej zawartej pomiędzy </w:t>
      </w:r>
      <w:r w:rsidR="00684F74">
        <w:rPr>
          <w:rFonts w:ascii="Calibri" w:eastAsia="Calibri" w:hAnsi="Calibri" w:cs="Times New Roman"/>
          <w:lang w:eastAsia="en-US"/>
        </w:rPr>
        <w:t>Partnerem Finansującym,</w:t>
      </w:r>
      <w:r w:rsidRPr="00684F74">
        <w:rPr>
          <w:rFonts w:ascii="Calibri" w:eastAsia="Calibri" w:hAnsi="Calibri" w:cs="Times New Roman"/>
          <w:lang w:eastAsia="en-US"/>
        </w:rPr>
        <w:t xml:space="preserve"> a Ostatecznym Odbiorcą.</w:t>
      </w:r>
    </w:p>
    <w:p w14:paraId="26F13067" w14:textId="3FC66AF6" w:rsidR="00032C8D" w:rsidRDefault="00023E9F">
      <w:pPr>
        <w:numPr>
          <w:ilvl w:val="0"/>
          <w:numId w:val="24"/>
        </w:numPr>
        <w:spacing w:after="120" w:line="23" w:lineRule="atLeast"/>
        <w:jc w:val="both"/>
        <w:rPr>
          <w:rFonts w:ascii="Calibri" w:eastAsia="Calibri" w:hAnsi="Calibri" w:cs="Times New Roman"/>
          <w:lang w:eastAsia="en-US"/>
        </w:rPr>
      </w:pPr>
      <w:r>
        <w:rPr>
          <w:rFonts w:ascii="Calibri" w:eastAsia="Calibri" w:hAnsi="Calibri" w:cs="Times New Roman"/>
          <w:lang w:eastAsia="en-US"/>
        </w:rPr>
        <w:t>Podstawowym</w:t>
      </w:r>
      <w:r w:rsidRPr="00684F74">
        <w:rPr>
          <w:rFonts w:ascii="Calibri" w:eastAsia="Calibri" w:hAnsi="Calibri" w:cs="Times New Roman"/>
          <w:lang w:eastAsia="en-US"/>
        </w:rPr>
        <w:t xml:space="preserve"> </w:t>
      </w:r>
      <w:r w:rsidR="00F9283D" w:rsidRPr="00684F74">
        <w:rPr>
          <w:rFonts w:ascii="Calibri" w:eastAsia="Calibri" w:hAnsi="Calibri" w:cs="Times New Roman"/>
          <w:lang w:eastAsia="en-US"/>
        </w:rPr>
        <w:t xml:space="preserve">zabezpieczeniem każdej Jednostkowej Pożyczki jest </w:t>
      </w:r>
      <w:r w:rsidR="00F9283D" w:rsidRPr="00684F74">
        <w:rPr>
          <w:rFonts w:ascii="Calibri" w:eastAsia="Calibri" w:hAnsi="Calibri" w:cs="Times New Roman"/>
          <w:b/>
          <w:bCs/>
          <w:lang w:eastAsia="en-US"/>
        </w:rPr>
        <w:t>weksel własny in blanco</w:t>
      </w:r>
      <w:r w:rsidR="00F9283D" w:rsidRPr="00684F74">
        <w:rPr>
          <w:rFonts w:ascii="Calibri" w:eastAsia="Calibri" w:hAnsi="Calibri" w:cs="Times New Roman"/>
          <w:lang w:eastAsia="en-US"/>
        </w:rPr>
        <w:t xml:space="preserve"> wraz z deklaracją wekslową. </w:t>
      </w:r>
    </w:p>
    <w:p w14:paraId="7D414596" w14:textId="287FEDBC" w:rsidR="00032C8D" w:rsidRDefault="00CD25C4">
      <w:pPr>
        <w:numPr>
          <w:ilvl w:val="0"/>
          <w:numId w:val="24"/>
        </w:numPr>
        <w:spacing w:after="120" w:line="23" w:lineRule="atLeast"/>
        <w:jc w:val="both"/>
        <w:rPr>
          <w:rFonts w:ascii="Calibri" w:eastAsia="Calibri" w:hAnsi="Calibri" w:cs="Times New Roman"/>
          <w:lang w:eastAsia="en-US"/>
        </w:rPr>
      </w:pPr>
      <w:r>
        <w:rPr>
          <w:rFonts w:ascii="Calibri" w:eastAsia="Calibri" w:hAnsi="Calibri" w:cs="Times New Roman"/>
          <w:lang w:eastAsia="en-US"/>
        </w:rPr>
        <w:t xml:space="preserve">W przypadku kwoty pożyczki nie przekraczającej 10.000,00 zł </w:t>
      </w:r>
      <w:r w:rsidR="00F1692A">
        <w:rPr>
          <w:rFonts w:ascii="Calibri" w:eastAsia="Calibri" w:hAnsi="Calibri" w:cs="Times New Roman"/>
          <w:lang w:eastAsia="en-US"/>
        </w:rPr>
        <w:t>dopuszcza się niestosowanie zabezpieczeń.</w:t>
      </w:r>
    </w:p>
    <w:p w14:paraId="74B40772" w14:textId="3A02323D" w:rsidR="00F9283D" w:rsidRPr="00684F74" w:rsidRDefault="00F9283D">
      <w:pPr>
        <w:numPr>
          <w:ilvl w:val="0"/>
          <w:numId w:val="24"/>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W uzasadnionych przypadkach Partner Finansujący może wymagać dodatkowego zabezpieczenia</w:t>
      </w:r>
      <w:r w:rsidR="006F2312">
        <w:rPr>
          <w:rFonts w:ascii="Calibri" w:eastAsia="Calibri" w:hAnsi="Calibri" w:cs="Times New Roman"/>
          <w:lang w:eastAsia="en-US"/>
        </w:rPr>
        <w:t xml:space="preserve"> oprócz </w:t>
      </w:r>
      <w:r w:rsidR="000D15F8">
        <w:rPr>
          <w:rFonts w:ascii="Calibri" w:eastAsia="Calibri" w:hAnsi="Calibri" w:cs="Times New Roman"/>
          <w:lang w:eastAsia="en-US"/>
        </w:rPr>
        <w:t>wskazanego w pkt. 6</w:t>
      </w:r>
    </w:p>
    <w:p w14:paraId="398E8591" w14:textId="77777777" w:rsidR="00F9283D" w:rsidRPr="00684F74" w:rsidRDefault="00F9283D">
      <w:pPr>
        <w:numPr>
          <w:ilvl w:val="0"/>
          <w:numId w:val="24"/>
        </w:numPr>
        <w:spacing w:before="120" w:after="120" w:line="276" w:lineRule="auto"/>
        <w:jc w:val="both"/>
        <w:rPr>
          <w:rFonts w:ascii="Calibri" w:eastAsia="Calibri" w:hAnsi="Calibri" w:cs="Times New Roman"/>
          <w:lang w:eastAsia="en-US"/>
        </w:rPr>
      </w:pPr>
      <w:bookmarkStart w:id="11" w:name="_Hlk149570264"/>
      <w:bookmarkEnd w:id="10"/>
      <w:r w:rsidRPr="00684F74">
        <w:rPr>
          <w:rFonts w:ascii="Calibri" w:eastAsia="Calibri" w:hAnsi="Calibri" w:cs="Times New Roman"/>
          <w:lang w:eastAsia="en-US"/>
        </w:rPr>
        <w:t xml:space="preserve">Z tytułu udzielenia i obsługi Jednostkowej Pożyczki </w:t>
      </w:r>
      <w:r w:rsidRPr="00684F74">
        <w:rPr>
          <w:rFonts w:ascii="Calibri" w:eastAsia="Calibri" w:hAnsi="Calibri" w:cs="Times New Roman"/>
          <w:b/>
          <w:lang w:eastAsia="en-US"/>
        </w:rPr>
        <w:t>nie są pobierane opłaty ani prowizje</w:t>
      </w:r>
      <w:r w:rsidRPr="00684F74">
        <w:rPr>
          <w:rFonts w:ascii="Calibri" w:eastAsia="Calibri" w:hAnsi="Calibri" w:cs="Times New Roman"/>
          <w:lang w:eastAsia="en-US"/>
        </w:rPr>
        <w:t xml:space="preserve"> od Ostatecznego Odbiorcy. Powyższe nie dotyczy prawa do nakładania na Ostatecznego Odbiorcę obowiązku pokrycia faktycznych kosztów czynności windykacyjnych prowadzonych przez Partnera Finansującego oraz kosztów innych niezbędnych działań Partnera Finansującego spowodowanych niewywiązywaniem się przez Ostatecznego Odbiorcę z warunków pożyczki.</w:t>
      </w:r>
    </w:p>
    <w:bookmarkEnd w:id="11"/>
    <w:p w14:paraId="25632D13" w14:textId="77777777" w:rsidR="00F9283D" w:rsidRPr="00684F74" w:rsidRDefault="00F9283D" w:rsidP="00F9283D">
      <w:pPr>
        <w:pStyle w:val="Akapitzlist"/>
        <w:spacing w:line="276" w:lineRule="auto"/>
        <w:jc w:val="both"/>
        <w:rPr>
          <w:rFonts w:ascii="Calibri" w:hAnsi="Calibri"/>
          <w:color w:val="000000"/>
          <w:highlight w:val="yellow"/>
        </w:rPr>
      </w:pPr>
    </w:p>
    <w:p w14:paraId="2BA6EDE9" w14:textId="77777777" w:rsidR="00F9283D" w:rsidRPr="00D6287F" w:rsidRDefault="00F9283D" w:rsidP="00F9283D">
      <w:pPr>
        <w:pStyle w:val="Akapitzlist"/>
        <w:numPr>
          <w:ilvl w:val="0"/>
          <w:numId w:val="5"/>
        </w:numPr>
        <w:spacing w:line="276" w:lineRule="auto"/>
        <w:ind w:left="426"/>
        <w:jc w:val="center"/>
        <w:rPr>
          <w:rFonts w:ascii="Calibri" w:hAnsi="Calibri"/>
          <w:bCs/>
          <w:color w:val="000000"/>
        </w:rPr>
      </w:pPr>
      <w:r w:rsidRPr="00D6287F">
        <w:rPr>
          <w:rFonts w:ascii="Calibri" w:hAnsi="Calibri"/>
          <w:bCs/>
          <w:color w:val="000000"/>
        </w:rPr>
        <w:t>Umorzenia kapitału pożyczki</w:t>
      </w:r>
    </w:p>
    <w:p w14:paraId="19E5F9C4" w14:textId="77777777" w:rsidR="00F9283D" w:rsidRPr="00684F74" w:rsidRDefault="00F9283D" w:rsidP="00F9283D">
      <w:pPr>
        <w:pStyle w:val="Akapitzlist"/>
        <w:spacing w:line="276" w:lineRule="auto"/>
        <w:ind w:left="426"/>
        <w:rPr>
          <w:rFonts w:ascii="Calibri" w:hAnsi="Calibri"/>
          <w:b/>
          <w:color w:val="000000"/>
        </w:rPr>
      </w:pPr>
    </w:p>
    <w:p w14:paraId="3E01BC24" w14:textId="31351C1A" w:rsidR="00F9283D" w:rsidRPr="00684F74" w:rsidRDefault="00F9283D">
      <w:pPr>
        <w:numPr>
          <w:ilvl w:val="0"/>
          <w:numId w:val="27"/>
        </w:numPr>
        <w:spacing w:before="120" w:after="120" w:line="276" w:lineRule="auto"/>
        <w:jc w:val="both"/>
        <w:rPr>
          <w:rFonts w:ascii="Calibri" w:eastAsia="Calibri" w:hAnsi="Calibri" w:cs="Times New Roman"/>
          <w:lang w:eastAsia="en-US"/>
        </w:rPr>
      </w:pPr>
      <w:r w:rsidRPr="00684F74">
        <w:rPr>
          <w:rFonts w:ascii="Calibri" w:eastAsia="Calibri" w:hAnsi="Calibri" w:cs="Times New Roman"/>
          <w:lang w:eastAsia="en-US"/>
        </w:rPr>
        <w:t>Po spełnieniu warunków określonych w Regulaminie przewidziane zostały umorzenia części kapitału pożyczki pozostającego do spłaty w łącznej wysokości do 35% wartości pożyczki:</w:t>
      </w:r>
    </w:p>
    <w:p w14:paraId="639B8944" w14:textId="30EACFCF" w:rsidR="00F9283D" w:rsidRPr="00684F74" w:rsidRDefault="000D15F8">
      <w:pPr>
        <w:numPr>
          <w:ilvl w:val="1"/>
          <w:numId w:val="27"/>
        </w:numPr>
        <w:spacing w:after="120" w:line="23" w:lineRule="atLeast"/>
        <w:ind w:left="993"/>
        <w:jc w:val="both"/>
        <w:rPr>
          <w:rFonts w:ascii="Calibri" w:eastAsia="Calibri" w:hAnsi="Calibri" w:cs="Times New Roman"/>
          <w:lang w:eastAsia="en-US"/>
        </w:rPr>
      </w:pPr>
      <w:r>
        <w:rPr>
          <w:rFonts w:ascii="Calibri" w:eastAsia="Calibri" w:hAnsi="Calibri" w:cs="Times New Roman"/>
          <w:b/>
          <w:lang w:eastAsia="en-US"/>
        </w:rPr>
        <w:t>25</w:t>
      </w:r>
      <w:r w:rsidR="00F9283D" w:rsidRPr="00684F74">
        <w:rPr>
          <w:rFonts w:ascii="Calibri" w:eastAsia="Calibri" w:hAnsi="Calibri" w:cs="Times New Roman"/>
          <w:b/>
          <w:lang w:eastAsia="en-US"/>
        </w:rPr>
        <w:t>%</w:t>
      </w:r>
      <w:r w:rsidR="00F9283D" w:rsidRPr="00684F74">
        <w:rPr>
          <w:rFonts w:ascii="Calibri" w:eastAsia="Calibri" w:hAnsi="Calibri" w:cs="Times New Roman"/>
          <w:lang w:eastAsia="en-US"/>
        </w:rPr>
        <w:t xml:space="preserve"> kapitału pożyczki za ukończenie kształcenia/szkolenia finansowanego pożyczką, tj. gdy Pożyczkobiorca ukończy formę kształcenia z wynikiem pozytywnym, co potwierdzi odpowiednimi dokumentami wymaganymi (dyplom, świadectwo, zaświadczenie, certyfikat, protokół z przeprowadzonego egzaminu, uprawnienie lub inny dokument tożsamy);</w:t>
      </w:r>
    </w:p>
    <w:p w14:paraId="60EDEDE3" w14:textId="2CC76473" w:rsidR="00F9283D" w:rsidRPr="00684F74" w:rsidRDefault="00F9283D">
      <w:pPr>
        <w:numPr>
          <w:ilvl w:val="1"/>
          <w:numId w:val="27"/>
        </w:numPr>
        <w:spacing w:after="120" w:line="23" w:lineRule="atLeast"/>
        <w:ind w:left="993"/>
        <w:jc w:val="both"/>
        <w:rPr>
          <w:rFonts w:ascii="Calibri" w:eastAsia="Calibri" w:hAnsi="Calibri" w:cs="Times New Roman"/>
          <w:lang w:eastAsia="en-US"/>
        </w:rPr>
      </w:pPr>
      <w:r w:rsidRPr="00684F74">
        <w:rPr>
          <w:rFonts w:ascii="Calibri" w:eastAsia="Calibri" w:hAnsi="Calibri" w:cs="Times New Roman"/>
          <w:b/>
          <w:lang w:eastAsia="en-US"/>
        </w:rPr>
        <w:t>10%</w:t>
      </w:r>
      <w:r w:rsidRPr="00684F74">
        <w:rPr>
          <w:rFonts w:ascii="Calibri" w:eastAsia="Calibri" w:hAnsi="Calibri" w:cs="Times New Roman"/>
          <w:lang w:eastAsia="en-US"/>
        </w:rPr>
        <w:t xml:space="preserve"> kapitału pożyczki za finansowanie form kształcenia w obszarach określonych w </w:t>
      </w:r>
      <w:r w:rsidR="00913C92">
        <w:rPr>
          <w:rFonts w:ascii="Calibri" w:eastAsia="Calibri" w:hAnsi="Calibri" w:cs="Times New Roman"/>
          <w:lang w:eastAsia="en-US"/>
        </w:rPr>
        <w:t>Z</w:t>
      </w:r>
      <w:r w:rsidRPr="00684F74">
        <w:rPr>
          <w:rFonts w:ascii="Calibri" w:eastAsia="Calibri" w:hAnsi="Calibri" w:cs="Times New Roman"/>
          <w:lang w:eastAsia="en-US"/>
        </w:rPr>
        <w:t xml:space="preserve">ałączniku nr 1 do </w:t>
      </w:r>
      <w:r w:rsidR="00913C92">
        <w:rPr>
          <w:rFonts w:ascii="Calibri" w:eastAsia="Calibri" w:hAnsi="Calibri" w:cs="Times New Roman"/>
          <w:lang w:eastAsia="en-US"/>
        </w:rPr>
        <w:t>Regulaminu</w:t>
      </w:r>
      <w:r w:rsidRPr="00684F74">
        <w:rPr>
          <w:rFonts w:ascii="Calibri" w:eastAsia="Calibri" w:hAnsi="Calibri" w:cs="Times New Roman"/>
          <w:lang w:eastAsia="en-US"/>
        </w:rPr>
        <w:t>, tj.:</w:t>
      </w:r>
    </w:p>
    <w:p w14:paraId="22CC04CB" w14:textId="77777777" w:rsidR="00F9283D" w:rsidRPr="00684F74" w:rsidRDefault="00F9283D">
      <w:pPr>
        <w:numPr>
          <w:ilvl w:val="2"/>
          <w:numId w:val="25"/>
        </w:numPr>
        <w:spacing w:after="120" w:line="23" w:lineRule="atLeast"/>
        <w:ind w:left="1134"/>
        <w:jc w:val="both"/>
        <w:rPr>
          <w:rFonts w:ascii="Calibri" w:eastAsia="Calibri" w:hAnsi="Calibri" w:cs="Times New Roman"/>
          <w:lang w:eastAsia="en-US"/>
        </w:rPr>
      </w:pPr>
      <w:r w:rsidRPr="00684F74">
        <w:rPr>
          <w:rFonts w:ascii="Calibri" w:eastAsia="Calibri" w:hAnsi="Calibri" w:cs="Times New Roman"/>
          <w:lang w:eastAsia="en-US"/>
        </w:rPr>
        <w:t>zielonej gospodarki,</w:t>
      </w:r>
    </w:p>
    <w:p w14:paraId="07E0A5BC" w14:textId="77777777" w:rsidR="00F9283D" w:rsidRPr="00684F74" w:rsidRDefault="00F9283D">
      <w:pPr>
        <w:numPr>
          <w:ilvl w:val="2"/>
          <w:numId w:val="25"/>
        </w:numPr>
        <w:spacing w:after="120" w:line="23" w:lineRule="atLeast"/>
        <w:ind w:left="1134"/>
        <w:jc w:val="both"/>
        <w:rPr>
          <w:rFonts w:ascii="Calibri" w:eastAsia="Calibri" w:hAnsi="Calibri" w:cs="Times New Roman"/>
          <w:lang w:eastAsia="en-US"/>
        </w:rPr>
      </w:pPr>
      <w:r w:rsidRPr="00684F74">
        <w:rPr>
          <w:rFonts w:ascii="Calibri" w:eastAsia="Calibri" w:hAnsi="Calibri" w:cs="Times New Roman"/>
          <w:lang w:eastAsia="en-US"/>
        </w:rPr>
        <w:t>cyfrowej gospodarki,</w:t>
      </w:r>
    </w:p>
    <w:p w14:paraId="5042C36F" w14:textId="77777777" w:rsidR="00F9283D" w:rsidRPr="00684F74" w:rsidRDefault="00F9283D">
      <w:pPr>
        <w:numPr>
          <w:ilvl w:val="2"/>
          <w:numId w:val="25"/>
        </w:numPr>
        <w:spacing w:after="120" w:line="23" w:lineRule="atLeast"/>
        <w:ind w:left="1134"/>
        <w:jc w:val="both"/>
        <w:rPr>
          <w:rFonts w:ascii="Calibri" w:eastAsia="Calibri" w:hAnsi="Calibri" w:cs="Times New Roman"/>
          <w:lang w:eastAsia="en-US"/>
        </w:rPr>
      </w:pPr>
      <w:r w:rsidRPr="00684F74">
        <w:rPr>
          <w:rFonts w:ascii="Calibri" w:eastAsia="Calibri" w:hAnsi="Calibri" w:cs="Times New Roman"/>
          <w:lang w:eastAsia="en-US"/>
        </w:rPr>
        <w:t>srebrnej gospodarki,</w:t>
      </w:r>
    </w:p>
    <w:p w14:paraId="2C5064A0" w14:textId="77777777" w:rsidR="00F9283D" w:rsidRPr="00684F74" w:rsidRDefault="00F9283D">
      <w:pPr>
        <w:numPr>
          <w:ilvl w:val="2"/>
          <w:numId w:val="25"/>
        </w:numPr>
        <w:spacing w:after="120" w:line="23" w:lineRule="atLeast"/>
        <w:ind w:left="1134"/>
        <w:jc w:val="both"/>
        <w:rPr>
          <w:rFonts w:ascii="Calibri" w:eastAsia="Calibri" w:hAnsi="Calibri" w:cs="Times New Roman"/>
          <w:lang w:eastAsia="en-US"/>
        </w:rPr>
      </w:pPr>
      <w:r w:rsidRPr="00684F74">
        <w:rPr>
          <w:rFonts w:ascii="Calibri" w:eastAsia="Calibri" w:hAnsi="Calibri" w:cs="Times New Roman"/>
          <w:lang w:eastAsia="en-US"/>
        </w:rPr>
        <w:t>dostępności i uniwersalnego projektowania;</w:t>
      </w:r>
    </w:p>
    <w:p w14:paraId="233105CC" w14:textId="77777777" w:rsidR="00F9283D" w:rsidRPr="00684F74" w:rsidRDefault="00F9283D">
      <w:pPr>
        <w:numPr>
          <w:ilvl w:val="1"/>
          <w:numId w:val="27"/>
        </w:numPr>
        <w:spacing w:after="120" w:line="23" w:lineRule="atLeast"/>
        <w:ind w:left="993"/>
        <w:jc w:val="both"/>
        <w:rPr>
          <w:rFonts w:ascii="Calibri" w:eastAsia="Calibri" w:hAnsi="Calibri" w:cs="Times New Roman"/>
          <w:lang w:eastAsia="en-US"/>
        </w:rPr>
      </w:pPr>
      <w:r w:rsidRPr="00684F74">
        <w:rPr>
          <w:rFonts w:ascii="Calibri" w:eastAsia="Calibri" w:hAnsi="Calibri" w:cs="Times New Roman"/>
          <w:b/>
          <w:lang w:eastAsia="en-US"/>
        </w:rPr>
        <w:t>15%</w:t>
      </w:r>
      <w:r w:rsidRPr="00684F74">
        <w:rPr>
          <w:rFonts w:ascii="Calibri" w:eastAsia="Calibri" w:hAnsi="Calibri" w:cs="Times New Roman"/>
          <w:lang w:eastAsia="en-US"/>
        </w:rPr>
        <w:t xml:space="preserve"> kapitału pożyczki w przypadku trudnej sytuacji materialnej Pożyczkobiorcy; przy czym trudna sytuacja oceniana jest na podstawie wartości przychodów za poprzedni rok podatkowy na podstawie zeznania rocznego PIT, które są niższe od 12-krotności kwoty przeciętnego miesięcznego wynagrodzenia w gospodarce narodowej w poprzednim roku, ogłaszanej corocznie komunikatem Prezesa Głównego Urzędu Statystycznego.</w:t>
      </w:r>
    </w:p>
    <w:p w14:paraId="2AB83B60" w14:textId="77777777" w:rsidR="00F9283D" w:rsidRPr="00684F74" w:rsidRDefault="00F9283D">
      <w:pPr>
        <w:numPr>
          <w:ilvl w:val="0"/>
          <w:numId w:val="27"/>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lastRenderedPageBreak/>
        <w:t xml:space="preserve">Umorzenia wskazane w ust. 1 podlegają sumowaniu, przy czym, umorzenia wskazane w lit. b i c mogą wystąpić w następstwie spełnienia warunku określonego w lit. a. Brak spełnienia przesłanki z lit. a uniemożliwia skorzystanie z umorzenia z przesłanek w lit. b i c. </w:t>
      </w:r>
    </w:p>
    <w:p w14:paraId="78CAAAA9" w14:textId="77777777" w:rsidR="00F9283D" w:rsidRPr="00684F74" w:rsidRDefault="00F9283D">
      <w:pPr>
        <w:numPr>
          <w:ilvl w:val="0"/>
          <w:numId w:val="27"/>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 xml:space="preserve">Umorzenia kapitału pożyczki są możliwe pod następującymi </w:t>
      </w:r>
      <w:r w:rsidRPr="00684F74">
        <w:rPr>
          <w:rFonts w:ascii="Calibri" w:eastAsia="Calibri" w:hAnsi="Calibri" w:cs="Times New Roman"/>
          <w:b/>
          <w:lang w:eastAsia="en-US"/>
        </w:rPr>
        <w:t>warunkami</w:t>
      </w:r>
      <w:r w:rsidRPr="00684F74">
        <w:rPr>
          <w:rFonts w:ascii="Calibri" w:eastAsia="Calibri" w:hAnsi="Calibri" w:cs="Times New Roman"/>
          <w:lang w:eastAsia="en-US"/>
        </w:rPr>
        <w:t>:</w:t>
      </w:r>
    </w:p>
    <w:p w14:paraId="12021EF7" w14:textId="48E18B55" w:rsidR="00F9283D" w:rsidRPr="00684F74" w:rsidRDefault="00C73E5F">
      <w:pPr>
        <w:numPr>
          <w:ilvl w:val="1"/>
          <w:numId w:val="26"/>
        </w:numPr>
        <w:spacing w:after="120" w:line="23" w:lineRule="atLeast"/>
        <w:ind w:left="1134"/>
        <w:jc w:val="both"/>
        <w:rPr>
          <w:rFonts w:ascii="Calibri" w:eastAsia="Calibri" w:hAnsi="Calibri" w:cs="Times New Roman"/>
          <w:lang w:eastAsia="en-US"/>
        </w:rPr>
      </w:pPr>
      <w:r w:rsidRPr="00C73E5F">
        <w:rPr>
          <w:rFonts w:ascii="Calibri" w:eastAsia="Calibri" w:hAnsi="Calibri" w:cs="Times New Roman"/>
          <w:lang w:eastAsia="en-US"/>
        </w:rPr>
        <w:t>Pożyczkobiorca wraz z wnioskiem o pożyczkę wnioskuje o umorzenie części kapitału pożyczki, w którym określa rodzaj umorzenia, zgodnie z ust. 1 lit. a - c; ; umorzenie pożyczki odbywa się po zakończeniu wypłat z pożyczki</w:t>
      </w:r>
      <w:r w:rsidR="00F9283D" w:rsidRPr="00684F74">
        <w:rPr>
          <w:rFonts w:ascii="Calibri" w:eastAsia="Calibri" w:hAnsi="Calibri" w:cs="Times New Roman"/>
          <w:lang w:eastAsia="en-US"/>
        </w:rPr>
        <w:t>;</w:t>
      </w:r>
    </w:p>
    <w:p w14:paraId="2D7255D9" w14:textId="77777777" w:rsidR="00D0499B" w:rsidRPr="00D0499B" w:rsidRDefault="00D0499B" w:rsidP="00D0499B">
      <w:pPr>
        <w:numPr>
          <w:ilvl w:val="1"/>
          <w:numId w:val="26"/>
        </w:numPr>
        <w:spacing w:after="120" w:line="23" w:lineRule="atLeast"/>
        <w:ind w:left="1134"/>
        <w:jc w:val="both"/>
        <w:rPr>
          <w:rFonts w:ascii="Calibri" w:eastAsia="Calibri" w:hAnsi="Calibri" w:cs="Times New Roman"/>
          <w:lang w:eastAsia="en-US"/>
        </w:rPr>
      </w:pPr>
      <w:r w:rsidRPr="00D0499B">
        <w:rPr>
          <w:rFonts w:ascii="Calibri" w:eastAsia="Calibri" w:hAnsi="Calibri" w:cs="Times New Roman"/>
          <w:lang w:eastAsia="en-US"/>
        </w:rPr>
        <w:t>Partner Finansujący na etapie rozpatrywania wniosku o pożyczkę ocenia odrębnie spełnienie przez Ostatecznego Odbiorcę warunków umorzeń wskazanych w ust. 1 lit. b – c i wydaje decyzję o przyznaniu prawa do ich umorzenia w przypadku spełnienia warunku umorzenia wskazanego w ust. 1 lit. a; faktyczne dokonanie wszystkich umorzeń odbywa się poprzez pomniejszenie kapitału pozostającego do spłaty, zgodnie z lit. f;</w:t>
      </w:r>
    </w:p>
    <w:p w14:paraId="6BAD431A" w14:textId="61946A6D" w:rsidR="00EE6714" w:rsidRPr="00D0499B" w:rsidRDefault="00D0499B" w:rsidP="00D0499B">
      <w:pPr>
        <w:numPr>
          <w:ilvl w:val="1"/>
          <w:numId w:val="26"/>
        </w:numPr>
        <w:spacing w:after="120" w:line="23" w:lineRule="atLeast"/>
        <w:ind w:left="1134"/>
        <w:jc w:val="both"/>
        <w:rPr>
          <w:rFonts w:ascii="Calibri" w:eastAsia="Calibri" w:hAnsi="Calibri" w:cs="Times New Roman"/>
          <w:lang w:eastAsia="en-US"/>
        </w:rPr>
      </w:pPr>
      <w:r w:rsidRPr="00D0499B">
        <w:rPr>
          <w:rFonts w:ascii="Calibri" w:eastAsia="Calibri" w:hAnsi="Calibri" w:cs="Times New Roman"/>
          <w:lang w:eastAsia="en-US"/>
        </w:rPr>
        <w:t>Umowa pożyczki zawiera informacje o przyznanym umorzeniu , zgodnie z oceną wniosku pożyczkowego;</w:t>
      </w:r>
    </w:p>
    <w:p w14:paraId="766AB016" w14:textId="41FEEBEA" w:rsidR="00F9283D" w:rsidRPr="00684F74" w:rsidRDefault="00F9283D">
      <w:pPr>
        <w:numPr>
          <w:ilvl w:val="1"/>
          <w:numId w:val="26"/>
        </w:numPr>
        <w:spacing w:after="120" w:line="23" w:lineRule="atLeast"/>
        <w:ind w:left="1134"/>
        <w:jc w:val="both"/>
        <w:rPr>
          <w:rFonts w:ascii="Calibri" w:eastAsia="Calibri" w:hAnsi="Calibri" w:cs="Times New Roman"/>
          <w:lang w:eastAsia="en-US"/>
        </w:rPr>
      </w:pPr>
      <w:r w:rsidRPr="00684F74">
        <w:rPr>
          <w:rFonts w:ascii="Calibri" w:eastAsia="Calibri" w:hAnsi="Calibri" w:cs="Times New Roman"/>
          <w:lang w:eastAsia="en-US"/>
        </w:rPr>
        <w:t>Pożyczkobiorca ukończy finansowaną z pożyczki formę kształcenia/szkolenia potwierdzając to odpowiednimi, wymaganymi dokumentami (dyplom, świadectwo, zaświadczenie, certyfikat, protokół z przeprowadzonego egzaminu, uprawnienie lub inny dokument tożsamy);</w:t>
      </w:r>
    </w:p>
    <w:p w14:paraId="75F22B55" w14:textId="77777777" w:rsidR="00F9283D" w:rsidRPr="00684F74" w:rsidRDefault="00F9283D">
      <w:pPr>
        <w:numPr>
          <w:ilvl w:val="1"/>
          <w:numId w:val="26"/>
        </w:numPr>
        <w:spacing w:after="120" w:line="23" w:lineRule="atLeast"/>
        <w:ind w:left="1134"/>
        <w:jc w:val="both"/>
        <w:rPr>
          <w:rFonts w:ascii="Calibri" w:eastAsia="Calibri" w:hAnsi="Calibri" w:cs="Times New Roman"/>
          <w:lang w:eastAsia="en-US"/>
        </w:rPr>
      </w:pPr>
      <w:r w:rsidRPr="00684F74">
        <w:rPr>
          <w:rFonts w:ascii="Calibri" w:eastAsia="Calibri" w:hAnsi="Calibri" w:cs="Times New Roman"/>
          <w:lang w:eastAsia="en-US"/>
        </w:rPr>
        <w:t>Pożyczkobiorca na dzień spełnienia warunku umorzenia nie posiada zaległości w spłacie pożyczki;</w:t>
      </w:r>
    </w:p>
    <w:p w14:paraId="66755915" w14:textId="310E5DE4" w:rsidR="00F9283D" w:rsidRPr="00684F74" w:rsidRDefault="00F9283D">
      <w:pPr>
        <w:numPr>
          <w:ilvl w:val="1"/>
          <w:numId w:val="26"/>
        </w:numPr>
        <w:spacing w:after="120" w:line="23" w:lineRule="atLeast"/>
        <w:ind w:left="1134"/>
        <w:jc w:val="both"/>
        <w:rPr>
          <w:rFonts w:ascii="Calibri" w:eastAsia="Calibri" w:hAnsi="Calibri" w:cs="Times New Roman"/>
          <w:lang w:eastAsia="en-US"/>
        </w:rPr>
      </w:pPr>
      <w:r w:rsidRPr="00684F74">
        <w:rPr>
          <w:rFonts w:ascii="Calibri" w:eastAsia="Calibri" w:hAnsi="Calibri" w:cs="Times New Roman"/>
          <w:lang w:eastAsia="en-US"/>
        </w:rPr>
        <w:t xml:space="preserve">Pożyczkobiorca spłaci odpowiedni % kwoty udzielonej pożyczki - umorzeniu podlegają wyłącznie ostatnie raty spłaty pożyczki (tj. </w:t>
      </w:r>
      <w:r w:rsidR="00730E5C">
        <w:rPr>
          <w:rFonts w:ascii="Calibri" w:eastAsia="Calibri" w:hAnsi="Calibri" w:cs="Times New Roman"/>
          <w:lang w:eastAsia="en-US"/>
        </w:rPr>
        <w:t>25</w:t>
      </w:r>
      <w:r w:rsidRPr="00684F74">
        <w:rPr>
          <w:rFonts w:ascii="Calibri" w:eastAsia="Calibri" w:hAnsi="Calibri" w:cs="Times New Roman"/>
          <w:lang w:eastAsia="en-US"/>
        </w:rPr>
        <w:t>-</w:t>
      </w:r>
      <w:r w:rsidR="00730E5C">
        <w:rPr>
          <w:rFonts w:ascii="Calibri" w:eastAsia="Calibri" w:hAnsi="Calibri" w:cs="Times New Roman"/>
          <w:lang w:eastAsia="en-US"/>
        </w:rPr>
        <w:t>50</w:t>
      </w:r>
      <w:r w:rsidRPr="00684F74">
        <w:rPr>
          <w:rFonts w:ascii="Calibri" w:eastAsia="Calibri" w:hAnsi="Calibri" w:cs="Times New Roman"/>
          <w:lang w:eastAsia="en-US"/>
        </w:rPr>
        <w:t>% kapitału).</w:t>
      </w:r>
    </w:p>
    <w:p w14:paraId="3EE7688D" w14:textId="77777777" w:rsidR="00F9283D" w:rsidRPr="00684F74" w:rsidRDefault="00F9283D">
      <w:pPr>
        <w:numPr>
          <w:ilvl w:val="0"/>
          <w:numId w:val="27"/>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W przypadku niespełnienia warunków określonych w ust. 3 przez Pożyczkobiorcę, pożyczka spłacana jest zgodnie z pierwotnym harmonogramem, a Pożyczkobiorca traci możliwość częściowego umorzenia pożyczki.</w:t>
      </w:r>
    </w:p>
    <w:p w14:paraId="5822EADD" w14:textId="77777777" w:rsidR="00F9283D" w:rsidRPr="00684F74" w:rsidRDefault="00F9283D" w:rsidP="00F9283D">
      <w:pPr>
        <w:spacing w:after="120" w:line="23" w:lineRule="atLeast"/>
        <w:ind w:left="720"/>
        <w:jc w:val="both"/>
        <w:rPr>
          <w:rFonts w:ascii="Calibri" w:eastAsia="Calibri" w:hAnsi="Calibri" w:cs="Times New Roman"/>
          <w:lang w:eastAsia="en-US"/>
        </w:rPr>
      </w:pPr>
    </w:p>
    <w:p w14:paraId="4EA2AE9B" w14:textId="77777777" w:rsidR="00F9283D" w:rsidRPr="00D6287F" w:rsidRDefault="00F9283D" w:rsidP="00F9283D">
      <w:pPr>
        <w:pStyle w:val="Akapitzlist"/>
        <w:numPr>
          <w:ilvl w:val="0"/>
          <w:numId w:val="5"/>
        </w:numPr>
        <w:spacing w:line="276" w:lineRule="auto"/>
        <w:ind w:left="426"/>
        <w:jc w:val="center"/>
        <w:rPr>
          <w:rFonts w:ascii="Calibri" w:hAnsi="Calibri"/>
          <w:bCs/>
          <w:color w:val="000000"/>
        </w:rPr>
      </w:pPr>
      <w:r w:rsidRPr="00D6287F">
        <w:rPr>
          <w:rFonts w:ascii="Calibri" w:hAnsi="Calibri"/>
          <w:bCs/>
          <w:color w:val="000000"/>
        </w:rPr>
        <w:t>Mechanizm racjonalnych usprawnień</w:t>
      </w:r>
    </w:p>
    <w:p w14:paraId="40D20EE3" w14:textId="77777777" w:rsidR="00F9283D" w:rsidRPr="00684F74" w:rsidRDefault="00F9283D" w:rsidP="00F9283D">
      <w:pPr>
        <w:pStyle w:val="Akapitzlist"/>
        <w:spacing w:line="276" w:lineRule="auto"/>
        <w:ind w:left="426"/>
        <w:rPr>
          <w:rFonts w:ascii="Calibri" w:hAnsi="Calibri"/>
          <w:b/>
          <w:color w:val="000000"/>
        </w:rPr>
      </w:pPr>
    </w:p>
    <w:p w14:paraId="521151CA" w14:textId="77777777" w:rsidR="00F9283D" w:rsidRPr="00684F74" w:rsidRDefault="00F9283D">
      <w:pPr>
        <w:numPr>
          <w:ilvl w:val="0"/>
          <w:numId w:val="28"/>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 xml:space="preserve">W ramach pożyczki na kształcenie możliwe jest ujęcie kosztów związanych z </w:t>
      </w:r>
      <w:r w:rsidRPr="00684F74">
        <w:rPr>
          <w:rFonts w:ascii="Calibri" w:eastAsia="Calibri" w:hAnsi="Calibri" w:cs="Times New Roman"/>
          <w:b/>
          <w:lang w:eastAsia="en-US"/>
        </w:rPr>
        <w:t>Mechanizmem Racjonalnych Usprawnień (MRU)</w:t>
      </w:r>
      <w:r w:rsidRPr="00684F74">
        <w:rPr>
          <w:rFonts w:ascii="Calibri" w:eastAsia="Calibri" w:hAnsi="Calibri" w:cs="Times New Roman"/>
          <w:lang w:eastAsia="en-US"/>
        </w:rPr>
        <w:t>, który oznacza możliwość sfinansowania specyficznych działań dostosowawczych, uruchamianych wraz z pojawieniem się w projekcie osoby z niepełnosprawnością, jako Ostatecznego Odbiorcy wsparcia.</w:t>
      </w:r>
      <w:r w:rsidRPr="00684F74">
        <w:rPr>
          <w:rFonts w:ascii="Calibri" w:eastAsia="Calibri" w:hAnsi="Calibri" w:cs="Times New Roman"/>
          <w:vertAlign w:val="superscript"/>
          <w:lang w:eastAsia="en-US"/>
        </w:rPr>
        <w:footnoteReference w:id="3"/>
      </w:r>
    </w:p>
    <w:p w14:paraId="7D7B9848" w14:textId="77777777" w:rsidR="00F9283D" w:rsidRPr="00684F74" w:rsidRDefault="00F9283D">
      <w:pPr>
        <w:numPr>
          <w:ilvl w:val="0"/>
          <w:numId w:val="28"/>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 xml:space="preserve">Maksymalna wysokość kosztów związanych z MRU wynosi </w:t>
      </w:r>
      <w:r w:rsidRPr="00684F74">
        <w:rPr>
          <w:rFonts w:ascii="Calibri" w:eastAsia="Calibri" w:hAnsi="Calibri" w:cs="Times New Roman"/>
          <w:b/>
          <w:lang w:eastAsia="en-US"/>
        </w:rPr>
        <w:t xml:space="preserve">15 000,00 zł, </w:t>
      </w:r>
      <w:r w:rsidRPr="00684F74">
        <w:rPr>
          <w:rFonts w:ascii="Calibri" w:eastAsia="Calibri" w:hAnsi="Calibri" w:cs="Times New Roman"/>
          <w:lang w:eastAsia="en-US"/>
        </w:rPr>
        <w:t>jednak nie więcej niż wartość Pożyczki na kształcenie, w ramach której finansowany jest cel szkoleniowy</w:t>
      </w:r>
      <w:r w:rsidRPr="00684F74">
        <w:rPr>
          <w:rFonts w:ascii="Calibri" w:eastAsia="Calibri" w:hAnsi="Calibri" w:cs="Times New Roman"/>
          <w:b/>
          <w:lang w:eastAsia="en-US"/>
        </w:rPr>
        <w:t>.</w:t>
      </w:r>
      <w:r w:rsidRPr="00684F74">
        <w:rPr>
          <w:rFonts w:ascii="Calibri" w:eastAsia="Calibri" w:hAnsi="Calibri" w:cs="Times New Roman"/>
          <w:lang w:eastAsia="en-US"/>
        </w:rPr>
        <w:t xml:space="preserve"> </w:t>
      </w:r>
    </w:p>
    <w:p w14:paraId="098E0390" w14:textId="28568844" w:rsidR="00F9283D" w:rsidRPr="00684F74" w:rsidRDefault="00F9283D">
      <w:pPr>
        <w:numPr>
          <w:ilvl w:val="0"/>
          <w:numId w:val="28"/>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 xml:space="preserve">W przypadku, kiedy Ostateczny Odbiorca korzysta z kilku Jednostkowych Pożyczek w ramach limitu określonego w </w:t>
      </w:r>
      <w:r w:rsidR="00C22BF2">
        <w:rPr>
          <w:rFonts w:ascii="Calibri" w:eastAsia="Calibri" w:hAnsi="Calibri" w:cs="Times New Roman"/>
          <w:lang w:eastAsia="en-US"/>
        </w:rPr>
        <w:t>§3</w:t>
      </w:r>
      <w:r w:rsidRPr="00684F74">
        <w:rPr>
          <w:rFonts w:ascii="Calibri" w:eastAsia="Calibri" w:hAnsi="Calibri" w:cs="Times New Roman"/>
          <w:lang w:eastAsia="en-US"/>
        </w:rPr>
        <w:t>.</w:t>
      </w:r>
      <w:r w:rsidR="000E6B4B">
        <w:rPr>
          <w:rFonts w:ascii="Calibri" w:eastAsia="Calibri" w:hAnsi="Calibri" w:cs="Times New Roman"/>
          <w:lang w:eastAsia="en-US"/>
        </w:rPr>
        <w:t xml:space="preserve"> ust. </w:t>
      </w:r>
      <w:r w:rsidRPr="00684F74">
        <w:rPr>
          <w:rFonts w:ascii="Calibri" w:eastAsia="Calibri" w:hAnsi="Calibri" w:cs="Times New Roman"/>
          <w:lang w:eastAsia="en-US"/>
        </w:rPr>
        <w:t>1</w:t>
      </w:r>
      <w:r w:rsidR="00C22BF2">
        <w:rPr>
          <w:rFonts w:ascii="Calibri" w:eastAsia="Calibri" w:hAnsi="Calibri" w:cs="Times New Roman"/>
          <w:lang w:eastAsia="en-US"/>
        </w:rPr>
        <w:t>.</w:t>
      </w:r>
      <w:r w:rsidRPr="00684F74">
        <w:rPr>
          <w:rFonts w:ascii="Calibri" w:eastAsia="Calibri" w:hAnsi="Calibri" w:cs="Times New Roman"/>
          <w:lang w:eastAsia="en-US"/>
        </w:rPr>
        <w:t xml:space="preserve">, koszt związany z MRU może zostać uwzględniony do </w:t>
      </w:r>
      <w:r w:rsidRPr="00684F74">
        <w:rPr>
          <w:rFonts w:ascii="Calibri" w:eastAsia="Calibri" w:hAnsi="Calibri" w:cs="Times New Roman"/>
          <w:lang w:eastAsia="en-US"/>
        </w:rPr>
        <w:lastRenderedPageBreak/>
        <w:t>wysokości 15 000,00 zł w ramach każdej z tych pożyczek, jednak nie więcej niż wartość Pożyczki na kształcenie, w ramach której finansowany jest cel szkoleniowy.</w:t>
      </w:r>
      <w:r w:rsidRPr="00684F74">
        <w:rPr>
          <w:rFonts w:ascii="Calibri" w:eastAsia="Calibri" w:hAnsi="Calibri" w:cs="Times New Roman"/>
          <w:vertAlign w:val="superscript"/>
          <w:lang w:eastAsia="en-US"/>
        </w:rPr>
        <w:footnoteReference w:id="4"/>
      </w:r>
    </w:p>
    <w:p w14:paraId="282B531A" w14:textId="77777777" w:rsidR="00F9283D" w:rsidRPr="00684F74" w:rsidRDefault="00F9283D">
      <w:pPr>
        <w:numPr>
          <w:ilvl w:val="0"/>
          <w:numId w:val="28"/>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Wydatki związane z MRU każdorazowo uzależnione będą od indywidualnych potrzeb zgłaszanych przez Pożyczkobiorców. Przykładowe wydatki, które będzie można kwalifikować w ramach MRU to: wynajęcie specjalistycznego transportu na miejsce udzielenia usługi, dostosowanie architektoniczne budynków (budowa tymczasowych podjazdów, montaż platform, właściwe oznakowanie budynków poprzez wprowadzanie elementów kontrastowych i wypukłych, celem właściwego oznakowania dla osób niewidomych i słabowidzących) lub infrastruktury komputerowej (np. wynajęcie lub zakup i instalacja programów powiększających, mówiących, kamer do kontaktu z osobą posługującą się językiem migowym, drukarek materiałów w alfabecie Braille’a); sfinansowanie usługi asystenta osoby z trudnościami w poruszaniu się lub asystenta tłumaczącego na język łatwy czy migowy. Katalog kosztów jest otwarty w zależności od potrzeb.</w:t>
      </w:r>
    </w:p>
    <w:p w14:paraId="211FD13B" w14:textId="77777777" w:rsidR="00F9283D" w:rsidRPr="00684F74" w:rsidRDefault="00F9283D">
      <w:pPr>
        <w:numPr>
          <w:ilvl w:val="0"/>
          <w:numId w:val="28"/>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 xml:space="preserve">Koszt związany z MRU podlega umorzeniu </w:t>
      </w:r>
      <w:r w:rsidRPr="00684F74">
        <w:rPr>
          <w:rFonts w:ascii="Calibri" w:eastAsia="Calibri" w:hAnsi="Calibri" w:cs="Times New Roman"/>
          <w:b/>
          <w:lang w:eastAsia="en-US"/>
        </w:rPr>
        <w:t>w całości (100%)</w:t>
      </w:r>
      <w:r w:rsidRPr="00684F74">
        <w:rPr>
          <w:rFonts w:ascii="Calibri" w:eastAsia="Calibri" w:hAnsi="Calibri" w:cs="Times New Roman"/>
          <w:lang w:eastAsia="en-US"/>
        </w:rPr>
        <w:t>, przy czym umorzenie następuje po opłaceniu tego kosztu, na podstawie informacji Pożyczkobiorcy zawartej we wniosku o pożyczkę.</w:t>
      </w:r>
    </w:p>
    <w:p w14:paraId="5CAA9488" w14:textId="77777777" w:rsidR="00F9283D" w:rsidRPr="00684F74" w:rsidRDefault="00F9283D">
      <w:pPr>
        <w:numPr>
          <w:ilvl w:val="0"/>
          <w:numId w:val="28"/>
        </w:numPr>
        <w:spacing w:after="120" w:line="23" w:lineRule="atLeast"/>
        <w:jc w:val="both"/>
        <w:rPr>
          <w:rFonts w:ascii="Calibri" w:eastAsia="Calibri" w:hAnsi="Calibri" w:cs="Times New Roman"/>
          <w:lang w:eastAsia="en-US"/>
        </w:rPr>
      </w:pPr>
      <w:r w:rsidRPr="00684F74">
        <w:rPr>
          <w:rFonts w:ascii="Calibri" w:eastAsia="Calibri" w:hAnsi="Calibri" w:cs="Times New Roman"/>
          <w:lang w:eastAsia="en-US"/>
        </w:rPr>
        <w:t>Usługa związana z MRU może być świadczona bezpośrednio przez podmiot wykonujący usługę szkoleniową lub też na jego zlecenie. Płatność związana z ww. kosztem w ramach Jednostkowej Pożyczki, w każdym przypadku będzie dokonywana na rzecz podmiotu świadczącego usługę szkoleniową na podstawie Umowy Inwestycyjnej zawartej pomiędzy Partnerem Finansującym a Ostatecznym Odbiorcą.</w:t>
      </w:r>
    </w:p>
    <w:p w14:paraId="51BDF501" w14:textId="77777777" w:rsidR="00F9283D" w:rsidRPr="00684F74" w:rsidRDefault="00F9283D" w:rsidP="00F9283D">
      <w:pPr>
        <w:spacing w:after="120" w:line="23" w:lineRule="atLeast"/>
        <w:ind w:left="720"/>
        <w:jc w:val="both"/>
        <w:rPr>
          <w:rFonts w:ascii="Calibri" w:eastAsia="Calibri" w:hAnsi="Calibri" w:cs="Times New Roman"/>
          <w:lang w:eastAsia="en-US"/>
        </w:rPr>
      </w:pPr>
    </w:p>
    <w:p w14:paraId="171105EB" w14:textId="77777777" w:rsidR="00F9283D" w:rsidRPr="00D6287F" w:rsidRDefault="00F9283D" w:rsidP="00F9283D">
      <w:pPr>
        <w:pStyle w:val="Akapitzlist"/>
        <w:numPr>
          <w:ilvl w:val="0"/>
          <w:numId w:val="5"/>
        </w:numPr>
        <w:spacing w:line="276" w:lineRule="auto"/>
        <w:ind w:left="426"/>
        <w:jc w:val="center"/>
        <w:rPr>
          <w:rFonts w:ascii="Calibri" w:hAnsi="Calibri"/>
          <w:bCs/>
          <w:color w:val="000000"/>
        </w:rPr>
      </w:pPr>
      <w:r w:rsidRPr="00D6287F">
        <w:rPr>
          <w:rFonts w:ascii="Calibri" w:hAnsi="Calibri"/>
          <w:bCs/>
          <w:color w:val="000000"/>
        </w:rPr>
        <w:t xml:space="preserve">Typy przedsięwzięć możliwych do sfinansowania </w:t>
      </w:r>
    </w:p>
    <w:p w14:paraId="11B463CB" w14:textId="77777777" w:rsidR="00F9283D" w:rsidRPr="00F31AC6" w:rsidRDefault="00F9283D" w:rsidP="00F31AC6">
      <w:pPr>
        <w:spacing w:before="120" w:after="120" w:line="276" w:lineRule="auto"/>
        <w:ind w:left="720"/>
        <w:jc w:val="both"/>
        <w:rPr>
          <w:rFonts w:ascii="Calibri" w:eastAsia="Calibri" w:hAnsi="Calibri" w:cs="Times New Roman"/>
          <w:lang w:eastAsia="en-US"/>
        </w:rPr>
      </w:pPr>
    </w:p>
    <w:p w14:paraId="031CBA0D" w14:textId="77777777" w:rsidR="00F9283D" w:rsidRPr="00684F74" w:rsidRDefault="00F9283D">
      <w:pPr>
        <w:numPr>
          <w:ilvl w:val="0"/>
          <w:numId w:val="29"/>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Jednostkowa Pożyczka może finansować wszelkie formy kształcenia, rozwoju umiejętności, podnoszenia kompetencji i nabywania kwalifikacji oraz wiedzy, za wyjątkiem studiów I, II i III stopnia oraz jednolitych studiów magisterskich.</w:t>
      </w:r>
    </w:p>
    <w:p w14:paraId="001A489D" w14:textId="77777777" w:rsidR="00F9283D" w:rsidRPr="00684F74" w:rsidRDefault="00F9283D">
      <w:pPr>
        <w:numPr>
          <w:ilvl w:val="0"/>
          <w:numId w:val="29"/>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Jednostkowa Pożyczka nie może być wykorzystana na sfinansowanie całości lub części formy kształcenia jeśli jest ona już finansowana z innych źródeł publicznych (zarówno krajowych jak i unijnych).</w:t>
      </w:r>
    </w:p>
    <w:p w14:paraId="0B6051E2" w14:textId="77777777" w:rsidR="00F9283D" w:rsidRPr="00684F74" w:rsidRDefault="00F9283D">
      <w:pPr>
        <w:numPr>
          <w:ilvl w:val="0"/>
          <w:numId w:val="29"/>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Jednostkowa Pożyczka nie może być udzielona na refinansowanie kształcenia już zrealizowanego.</w:t>
      </w:r>
    </w:p>
    <w:p w14:paraId="093200F9" w14:textId="77777777" w:rsidR="00F9283D" w:rsidRPr="00684F74" w:rsidRDefault="00F9283D">
      <w:pPr>
        <w:numPr>
          <w:ilvl w:val="0"/>
          <w:numId w:val="29"/>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Jednostkowa Pożyczka może zostać przeznaczona na rozpoczęte formy kształcenia, o ile nie zostały one opłacone lub na nieopłaconą część realizowanej formy kształcenia (np. kolejny semestr kształcenia, etap szkolenia).</w:t>
      </w:r>
    </w:p>
    <w:p w14:paraId="5E5C0AAF" w14:textId="77777777" w:rsidR="00F9283D" w:rsidRPr="00684F74" w:rsidRDefault="00F9283D">
      <w:pPr>
        <w:numPr>
          <w:ilvl w:val="0"/>
          <w:numId w:val="29"/>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Kosztami kwalifikowalnymi w ramach pożyczki są koszty kształcenia ponoszone na rzecz Ostatecznego Odbiorcy oraz koszty MRU (działań dostosowawczych).</w:t>
      </w:r>
    </w:p>
    <w:p w14:paraId="0C12C9D8" w14:textId="77777777" w:rsidR="00F9283D" w:rsidRPr="00684F74" w:rsidRDefault="00F9283D">
      <w:pPr>
        <w:numPr>
          <w:ilvl w:val="0"/>
          <w:numId w:val="29"/>
        </w:numPr>
        <w:spacing w:before="120" w:after="120" w:line="276" w:lineRule="auto"/>
        <w:jc w:val="both"/>
        <w:rPr>
          <w:rFonts w:ascii="Calibri" w:eastAsia="Calibri" w:hAnsi="Calibri" w:cs="Times New Roman"/>
          <w:lang w:eastAsia="en-US"/>
        </w:rPr>
      </w:pPr>
      <w:r w:rsidRPr="00684F74">
        <w:rPr>
          <w:rFonts w:ascii="Calibri" w:eastAsia="Calibri" w:hAnsi="Calibri" w:cs="Times New Roman"/>
          <w:lang w:eastAsia="en-US"/>
        </w:rPr>
        <w:lastRenderedPageBreak/>
        <w:t>Nie podlegają finansowaniu z Jednostkowej Pożyczki inne koszty - poza wskazanymi w ust. 5 - leżące po stronie Pożyczkobiorcy, związane z procesem kształcenia np. opłata rejestrowa, wpisowe, koszty przejazdów i noclegów czy materiałów dydaktycznych.</w:t>
      </w:r>
    </w:p>
    <w:p w14:paraId="06F9F2F7" w14:textId="77777777" w:rsidR="00F9283D" w:rsidRPr="00684F74" w:rsidRDefault="00F9283D" w:rsidP="00F9283D">
      <w:pPr>
        <w:spacing w:before="120" w:after="120" w:line="276" w:lineRule="auto"/>
        <w:ind w:left="720"/>
        <w:jc w:val="both"/>
        <w:rPr>
          <w:rFonts w:ascii="Calibri" w:eastAsia="Calibri" w:hAnsi="Calibri" w:cs="Times New Roman"/>
          <w:lang w:eastAsia="en-US"/>
        </w:rPr>
      </w:pPr>
    </w:p>
    <w:p w14:paraId="47D61DEA" w14:textId="77777777" w:rsidR="00F9283D" w:rsidRPr="00D6287F" w:rsidRDefault="00F9283D" w:rsidP="00F9283D">
      <w:pPr>
        <w:pStyle w:val="Akapitzlist"/>
        <w:numPr>
          <w:ilvl w:val="0"/>
          <w:numId w:val="5"/>
        </w:numPr>
        <w:spacing w:line="276" w:lineRule="auto"/>
        <w:ind w:left="426"/>
        <w:jc w:val="center"/>
        <w:rPr>
          <w:rFonts w:ascii="Calibri" w:hAnsi="Calibri"/>
          <w:bCs/>
          <w:color w:val="000000"/>
        </w:rPr>
      </w:pPr>
      <w:bookmarkStart w:id="12" w:name="_Hlk149569716"/>
      <w:r w:rsidRPr="00D6287F">
        <w:rPr>
          <w:rFonts w:ascii="Calibri" w:hAnsi="Calibri"/>
          <w:bCs/>
          <w:color w:val="000000"/>
        </w:rPr>
        <w:t>Ostateczni Odbiorcy wsparcia – kwalifikowalność podmiotowa</w:t>
      </w:r>
      <w:bookmarkEnd w:id="12"/>
    </w:p>
    <w:p w14:paraId="1909AEB1" w14:textId="77777777" w:rsidR="00F9283D" w:rsidRPr="00F31AC6" w:rsidRDefault="00F9283D" w:rsidP="00F31AC6">
      <w:pPr>
        <w:spacing w:before="120" w:after="120" w:line="276" w:lineRule="auto"/>
        <w:ind w:left="720"/>
        <w:jc w:val="both"/>
        <w:rPr>
          <w:rFonts w:ascii="Calibri" w:eastAsia="Calibri" w:hAnsi="Calibri" w:cs="Times New Roman"/>
          <w:lang w:eastAsia="en-US"/>
        </w:rPr>
      </w:pPr>
    </w:p>
    <w:p w14:paraId="7C46678E" w14:textId="77777777" w:rsidR="00F9283D" w:rsidRPr="00684F74" w:rsidRDefault="00F9283D">
      <w:pPr>
        <w:numPr>
          <w:ilvl w:val="0"/>
          <w:numId w:val="30"/>
        </w:numPr>
        <w:spacing w:before="40" w:after="40" w:line="276" w:lineRule="auto"/>
        <w:contextualSpacing/>
        <w:jc w:val="both"/>
        <w:rPr>
          <w:rFonts w:ascii="Calibri" w:eastAsia="Calibri" w:hAnsi="Calibri" w:cs="Times New Roman"/>
          <w:lang w:eastAsia="en-US"/>
        </w:rPr>
      </w:pPr>
      <w:bookmarkStart w:id="13" w:name="_Hlk149569780"/>
      <w:r w:rsidRPr="00684F74">
        <w:rPr>
          <w:rFonts w:ascii="Calibri" w:eastAsia="Calibri" w:hAnsi="Calibri" w:cs="Times New Roman"/>
          <w:lang w:eastAsia="en-US"/>
        </w:rPr>
        <w:t>Ostatecznymi Odbiorcami wsparcia są Pożyczkobiorcy będący pełnoletnimi osobami fizycznymi, niezależnie od miejsca pochodzenia, płci oraz statusu na rynku pracy.</w:t>
      </w:r>
    </w:p>
    <w:p w14:paraId="33FFB2B7" w14:textId="658AE091" w:rsidR="00F9283D" w:rsidRPr="00684F74" w:rsidRDefault="00F9283D">
      <w:pPr>
        <w:numPr>
          <w:ilvl w:val="0"/>
          <w:numId w:val="30"/>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Warunkiem otrzymania wsparcia przez Ostatecznego Odbiorcę jest zamieszkanie na terytorium Polski</w:t>
      </w:r>
      <w:r w:rsidR="006A6563">
        <w:rPr>
          <w:rFonts w:ascii="Calibri" w:eastAsia="Calibri" w:hAnsi="Calibri" w:cs="Times New Roman"/>
          <w:lang w:eastAsia="en-US"/>
        </w:rPr>
        <w:t xml:space="preserve"> </w:t>
      </w:r>
      <w:r w:rsidRPr="00684F74">
        <w:rPr>
          <w:rFonts w:ascii="Calibri" w:eastAsia="Calibri" w:hAnsi="Calibri" w:cs="Times New Roman"/>
          <w:lang w:eastAsia="en-US"/>
        </w:rPr>
        <w:t>(dotyczy również obcokrajowców).</w:t>
      </w:r>
    </w:p>
    <w:p w14:paraId="7377E155" w14:textId="691F8F9A" w:rsidR="00F9283D" w:rsidRPr="00684F74" w:rsidRDefault="00F9283D">
      <w:pPr>
        <w:numPr>
          <w:ilvl w:val="0"/>
          <w:numId w:val="30"/>
        </w:numPr>
        <w:spacing w:before="40" w:after="40" w:line="276" w:lineRule="auto"/>
        <w:contextualSpacing/>
        <w:jc w:val="both"/>
        <w:rPr>
          <w:rFonts w:ascii="Calibri" w:eastAsia="Calibri" w:hAnsi="Calibri" w:cs="Times New Roman"/>
          <w:lang w:eastAsia="en-US"/>
        </w:rPr>
      </w:pPr>
      <w:bookmarkStart w:id="14" w:name="_Hlk149570054"/>
      <w:bookmarkEnd w:id="13"/>
      <w:r w:rsidRPr="00684F74">
        <w:rPr>
          <w:rFonts w:ascii="Calibri" w:eastAsia="Calibri" w:hAnsi="Calibri" w:cs="Times New Roman"/>
          <w:lang w:eastAsia="en-US"/>
        </w:rPr>
        <w:t xml:space="preserve">Ostateczny Odbiorca może ubiegać się o wsparcie wielokrotnie do limitu </w:t>
      </w:r>
      <w:r w:rsidR="00722C81">
        <w:rPr>
          <w:rFonts w:ascii="Calibri" w:eastAsia="Calibri" w:hAnsi="Calibri" w:cs="Times New Roman"/>
          <w:lang w:eastAsia="en-US"/>
        </w:rPr>
        <w:t>75</w:t>
      </w:r>
      <w:r w:rsidRPr="00684F74">
        <w:rPr>
          <w:rFonts w:ascii="Calibri" w:eastAsia="Calibri" w:hAnsi="Calibri" w:cs="Times New Roman"/>
          <w:lang w:eastAsia="en-US"/>
        </w:rPr>
        <w:t> 000,00 zł (bez MRU).</w:t>
      </w:r>
    </w:p>
    <w:bookmarkEnd w:id="14"/>
    <w:p w14:paraId="590C6553" w14:textId="77777777" w:rsidR="00F9283D" w:rsidRPr="00684F74" w:rsidRDefault="00F9283D">
      <w:pPr>
        <w:numPr>
          <w:ilvl w:val="0"/>
          <w:numId w:val="30"/>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Warunkiem uzyskania Jednostkowej Pożyczki jest posiadanie odpowiednich przychodów (w przypadku osób pracujących, samozatrudnionych lub osiągających przychody z innych źródeł) lub zdolności spłaty pożyczki (w przypadku osób niezatrudnionych i bezrobotnych).</w:t>
      </w:r>
    </w:p>
    <w:p w14:paraId="4B980D46" w14:textId="2533E9DE" w:rsidR="00F9283D" w:rsidRPr="00684F74" w:rsidRDefault="00F9283D">
      <w:pPr>
        <w:numPr>
          <w:ilvl w:val="0"/>
          <w:numId w:val="30"/>
        </w:numPr>
        <w:spacing w:before="120" w:after="120" w:line="276" w:lineRule="auto"/>
        <w:jc w:val="both"/>
        <w:rPr>
          <w:rFonts w:ascii="Calibri" w:eastAsia="Calibri" w:hAnsi="Calibri" w:cs="Times New Roman"/>
          <w:lang w:eastAsia="en-US"/>
        </w:rPr>
      </w:pPr>
      <w:r w:rsidRPr="00684F74">
        <w:rPr>
          <w:rFonts w:ascii="Calibri" w:eastAsia="Calibri" w:hAnsi="Calibri" w:cs="Times New Roman"/>
          <w:lang w:eastAsia="en-US"/>
        </w:rPr>
        <w:t>Wydatkując środki Jednostkowej Pożyczki Ostateczny O</w:t>
      </w:r>
      <w:r w:rsidR="005153C6">
        <w:rPr>
          <w:rFonts w:ascii="Calibri" w:eastAsia="Calibri" w:hAnsi="Calibri" w:cs="Times New Roman"/>
          <w:lang w:eastAsia="en-US"/>
        </w:rPr>
        <w:t>d</w:t>
      </w:r>
      <w:r w:rsidRPr="00684F74">
        <w:rPr>
          <w:rFonts w:ascii="Calibri" w:eastAsia="Calibri" w:hAnsi="Calibri" w:cs="Times New Roman"/>
          <w:lang w:eastAsia="en-US"/>
        </w:rPr>
        <w:t>biorca nie może doprowadzić do wystąpienia przypadku podwójnego – całkowitego albo częściowego – sfinansowania ponoszonych wydatków ze środków Unii Europejskiej, a także innych źródeł pomocy krajowej i zagranicznej.</w:t>
      </w:r>
    </w:p>
    <w:p w14:paraId="3167381C" w14:textId="77777777" w:rsidR="00F9283D" w:rsidRPr="00684F74" w:rsidRDefault="00F9283D" w:rsidP="00F9283D">
      <w:pPr>
        <w:spacing w:before="120" w:after="120" w:line="276" w:lineRule="auto"/>
        <w:ind w:left="720"/>
        <w:jc w:val="both"/>
        <w:rPr>
          <w:rFonts w:ascii="Calibri" w:eastAsia="Calibri" w:hAnsi="Calibri" w:cs="Times New Roman"/>
          <w:lang w:eastAsia="en-US"/>
        </w:rPr>
      </w:pPr>
    </w:p>
    <w:p w14:paraId="23421464" w14:textId="77777777" w:rsidR="00F9283D" w:rsidRPr="00D6287F" w:rsidRDefault="00F9283D" w:rsidP="00F9283D">
      <w:pPr>
        <w:pStyle w:val="Akapitzlist"/>
        <w:numPr>
          <w:ilvl w:val="0"/>
          <w:numId w:val="5"/>
        </w:numPr>
        <w:spacing w:line="276" w:lineRule="auto"/>
        <w:ind w:left="426"/>
        <w:jc w:val="center"/>
        <w:rPr>
          <w:rFonts w:ascii="Calibri" w:hAnsi="Calibri"/>
          <w:bCs/>
          <w:color w:val="000000"/>
        </w:rPr>
      </w:pPr>
      <w:r w:rsidRPr="00D6287F">
        <w:rPr>
          <w:rFonts w:ascii="Calibri" w:hAnsi="Calibri"/>
          <w:bCs/>
          <w:color w:val="000000"/>
        </w:rPr>
        <w:t>Podstawowe zasady udzielania Jednostkowej Pożyczki</w:t>
      </w:r>
    </w:p>
    <w:p w14:paraId="3C97EDB7" w14:textId="77777777" w:rsidR="00F9283D" w:rsidRPr="00F31AC6" w:rsidRDefault="00F9283D" w:rsidP="00F31AC6">
      <w:pPr>
        <w:spacing w:before="120" w:after="120" w:line="276" w:lineRule="auto"/>
        <w:ind w:left="720"/>
        <w:jc w:val="both"/>
        <w:rPr>
          <w:rFonts w:ascii="Calibri" w:eastAsia="Calibri" w:hAnsi="Calibri" w:cs="Times New Roman"/>
          <w:lang w:eastAsia="en-US"/>
        </w:rPr>
      </w:pPr>
    </w:p>
    <w:p w14:paraId="78520408" w14:textId="606FED51"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 xml:space="preserve">Decyzja o udzieleniu Jednostkowej Pożyczki podejmowana jest po przeprowadzeniu oceny dokumentacji aplikacyjnej </w:t>
      </w:r>
      <w:r w:rsidR="00911153">
        <w:rPr>
          <w:rFonts w:ascii="Calibri" w:eastAsia="Calibri" w:hAnsi="Calibri" w:cs="Times New Roman"/>
          <w:lang w:eastAsia="en-US"/>
        </w:rPr>
        <w:t>osoby</w:t>
      </w:r>
      <w:r w:rsidRPr="00684F74">
        <w:rPr>
          <w:rFonts w:ascii="Calibri" w:eastAsia="Calibri" w:hAnsi="Calibri" w:cs="Times New Roman"/>
          <w:lang w:eastAsia="en-US"/>
        </w:rPr>
        <w:t xml:space="preserve"> ubiegające</w:t>
      </w:r>
      <w:r w:rsidR="00911153">
        <w:rPr>
          <w:rFonts w:ascii="Calibri" w:eastAsia="Calibri" w:hAnsi="Calibri" w:cs="Times New Roman"/>
          <w:lang w:eastAsia="en-US"/>
        </w:rPr>
        <w:t>j</w:t>
      </w:r>
      <w:r w:rsidRPr="00684F74">
        <w:rPr>
          <w:rFonts w:ascii="Calibri" w:eastAsia="Calibri" w:hAnsi="Calibri" w:cs="Times New Roman"/>
          <w:lang w:eastAsia="en-US"/>
        </w:rPr>
        <w:t xml:space="preserve"> się o finansowanie, standardowo stosowanej przez Partnera Finansującego, zgodnie z jego wewnętrznymi regulacjami oraz z uwzględnieniem postanowień zawartych w Umowie</w:t>
      </w:r>
      <w:r w:rsidR="00D6287F">
        <w:rPr>
          <w:rFonts w:ascii="Calibri" w:eastAsia="Calibri" w:hAnsi="Calibri" w:cs="Times New Roman"/>
          <w:lang w:eastAsia="en-US"/>
        </w:rPr>
        <w:t xml:space="preserve"> Operacyjnej</w:t>
      </w:r>
      <w:r w:rsidRPr="00684F74">
        <w:rPr>
          <w:rFonts w:ascii="Calibri" w:eastAsia="Calibri" w:hAnsi="Calibri" w:cs="Times New Roman"/>
          <w:lang w:eastAsia="en-US"/>
        </w:rPr>
        <w:t>.</w:t>
      </w:r>
      <w:r w:rsidR="005F4D37">
        <w:rPr>
          <w:rFonts w:ascii="Calibri" w:eastAsia="Calibri" w:hAnsi="Calibri" w:cs="Times New Roman"/>
          <w:lang w:eastAsia="en-US"/>
        </w:rPr>
        <w:t xml:space="preserve"> </w:t>
      </w:r>
      <w:r w:rsidRPr="00684F74">
        <w:rPr>
          <w:rFonts w:ascii="Calibri" w:eastAsia="Calibri" w:hAnsi="Calibri" w:cs="Times New Roman"/>
          <w:lang w:eastAsia="en-US"/>
        </w:rPr>
        <w:t>Wypłata Jednostkowej Pożyczki na rzecz podmiotu świadczącego usługę szkoleniową/ instytucji edukacyjnej następuje, co do zasady, po ustanowieniu prawnych zabezpieczeń spłaty pożyczki, tj. weksla in blanco oraz ewentualnie innych zabezpieczeń, zgodnie z decyzją Partnera Finansującego podjętą na podstawie stosowanych przez niego procedur wewnętrznych i obowiązujących standardów rynkowych w tym zakresie</w:t>
      </w:r>
      <w:r w:rsidRPr="00684F74">
        <w:rPr>
          <w:rFonts w:ascii="Calibri" w:eastAsia="Calibri" w:hAnsi="Calibri" w:cs="Times New Roman"/>
          <w:vertAlign w:val="superscript"/>
          <w:lang w:eastAsia="en-US"/>
        </w:rPr>
        <w:footnoteReference w:id="5"/>
      </w:r>
      <w:r w:rsidRPr="00684F74">
        <w:rPr>
          <w:rFonts w:ascii="Calibri" w:eastAsia="Calibri" w:hAnsi="Calibri" w:cs="Times New Roman"/>
          <w:lang w:eastAsia="en-US"/>
        </w:rPr>
        <w:t xml:space="preserve">. </w:t>
      </w:r>
    </w:p>
    <w:p w14:paraId="7D71B019" w14:textId="77777777"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lastRenderedPageBreak/>
        <w:t>W przypadku, gdy specyfika przeznaczenia Jednostkowej Pożyczki nie pozwala na ustanowienie zabezpieczenia przed wypłatą środków z pożyczki Partner Finansujący może zrealizować wypłatę na rzecz kontrahenta Ostatecznego Odbiorcy na podstawie przedłożonej mu faktury lub dokumentu równoważnego, z zastrzeżeniem obowiązku ustanowienia ww. zabezpieczenia niezwłocznie po tym jak stanie się to możliwe, lub zobowiązuje Ostatecznego Odbiorcę do ustanowienia zabezpieczenia przejściowego do czasu ustanowienia zabezpieczenia docelowego. Decyzja w tym zakresie należy do Partnera Finansującego, który indywidualnie ocenia każdy przypadek.</w:t>
      </w:r>
    </w:p>
    <w:p w14:paraId="0D7D9F67" w14:textId="77777777"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Udzielenie Jednostkowej Pożyczki nie może być uzależnione od zawarcia przez Ostatecznego Odbiorcę z Partnerem Finansującym ani z podmiotem partnerskim lub powiązanym w stosunku do Partnera Finansującego dodatkowych umów, w szczególności na zakup dodatkowych usług, produktów finansowych lub ubezpieczeniowych. Powyższe nie dotyczy powszechnie występujących na rynku oraz standardowo stosowanych przez Partnera Finansującego zabezpieczeń, ustanawianych przez Ostatecznego Odbiorcę na rzecz Partnera Finansującego w związku z zawieraną umową pożyczki, np. cesja praw z polisy ubezpieczeniowej.</w:t>
      </w:r>
    </w:p>
    <w:p w14:paraId="2758F0AF" w14:textId="29FC2AA6"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 xml:space="preserve">Partner Finansujący </w:t>
      </w:r>
      <w:r w:rsidR="00AB3BB7">
        <w:rPr>
          <w:rFonts w:ascii="Calibri" w:eastAsia="Calibri" w:hAnsi="Calibri" w:cs="Times New Roman"/>
          <w:lang w:eastAsia="en-US"/>
        </w:rPr>
        <w:t>stosuje</w:t>
      </w:r>
      <w:r w:rsidRPr="00684F74">
        <w:rPr>
          <w:rFonts w:ascii="Calibri" w:eastAsia="Calibri" w:hAnsi="Calibri" w:cs="Times New Roman"/>
          <w:lang w:eastAsia="en-US"/>
        </w:rPr>
        <w:t xml:space="preserve"> mechanizmy </w:t>
      </w:r>
      <w:r w:rsidR="009D7B8D" w:rsidRPr="009D7B8D">
        <w:rPr>
          <w:rFonts w:ascii="Calibri" w:eastAsia="Calibri" w:hAnsi="Calibri" w:cs="Times New Roman"/>
          <w:lang w:eastAsia="en-US"/>
        </w:rPr>
        <w:t>ograniczające ryzyko przy wypłacie Jednostkowej Pożyczki, np. poprzez wypłaty środków w transzach lub na podstawie przedłożonych faktur (w tym również faktur proforma) lub innych dokumentów księgowych o równoważnej wartości dowodowej, w szczególności, jeżeli uzasadnione jest to oceną ryzyka Ostatecznego Odbiorcy, formą szkolenia czy wartością Jednostkowej Pożyczki</w:t>
      </w:r>
      <w:r w:rsidRPr="00684F74">
        <w:rPr>
          <w:rFonts w:ascii="Calibri" w:eastAsia="Calibri" w:hAnsi="Calibri" w:cs="Times New Roman"/>
          <w:lang w:eastAsia="en-US"/>
        </w:rPr>
        <w:t>.</w:t>
      </w:r>
    </w:p>
    <w:p w14:paraId="1A16413E" w14:textId="62A7925B"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 xml:space="preserve">Jeżeli wypłata Jednostkowej Pożyczki następuje w transzach, to wypłata drugiej i kolejnych transz następuje zgodnie z warunkami określonymi w Umowie Inwestycyjnej. Partner Finansujący </w:t>
      </w:r>
      <w:r w:rsidR="00911153">
        <w:rPr>
          <w:rFonts w:ascii="Calibri" w:eastAsia="Calibri" w:hAnsi="Calibri" w:cs="Times New Roman"/>
          <w:lang w:eastAsia="en-US"/>
        </w:rPr>
        <w:t>monitoruje</w:t>
      </w:r>
      <w:r w:rsidRPr="00684F74">
        <w:rPr>
          <w:rFonts w:ascii="Calibri" w:eastAsia="Calibri" w:hAnsi="Calibri" w:cs="Times New Roman"/>
          <w:lang w:eastAsia="en-US"/>
        </w:rPr>
        <w:t xml:space="preserve"> działa</w:t>
      </w:r>
      <w:r w:rsidR="00911153">
        <w:rPr>
          <w:rFonts w:ascii="Calibri" w:eastAsia="Calibri" w:hAnsi="Calibri" w:cs="Times New Roman"/>
          <w:lang w:eastAsia="en-US"/>
        </w:rPr>
        <w:t>nia</w:t>
      </w:r>
      <w:r w:rsidRPr="00684F74">
        <w:rPr>
          <w:rFonts w:ascii="Calibri" w:eastAsia="Calibri" w:hAnsi="Calibri" w:cs="Times New Roman"/>
          <w:lang w:eastAsia="en-US"/>
        </w:rPr>
        <w:t xml:space="preserve"> realizowan</w:t>
      </w:r>
      <w:r w:rsidR="00911153">
        <w:rPr>
          <w:rFonts w:ascii="Calibri" w:eastAsia="Calibri" w:hAnsi="Calibri" w:cs="Times New Roman"/>
          <w:lang w:eastAsia="en-US"/>
        </w:rPr>
        <w:t>e</w:t>
      </w:r>
      <w:r w:rsidRPr="00684F74">
        <w:rPr>
          <w:rFonts w:ascii="Calibri" w:eastAsia="Calibri" w:hAnsi="Calibri" w:cs="Times New Roman"/>
          <w:lang w:eastAsia="en-US"/>
        </w:rPr>
        <w:t xml:space="preserve"> w ramach zawartej Umowy pożyczki, w szczególności w zakresie kontynuowania formy szkolenia oraz miejsca tego szkolenia; terminy wypłaty transz będą zgodne z wymogami szkolenia, określonymi przez Podmiot Szkolący. </w:t>
      </w:r>
    </w:p>
    <w:p w14:paraId="62D1AEEE" w14:textId="51A6A492"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Dokumentami potwierdzającym</w:t>
      </w:r>
      <w:r w:rsidR="00911153">
        <w:rPr>
          <w:rFonts w:ascii="Calibri" w:eastAsia="Calibri" w:hAnsi="Calibri" w:cs="Times New Roman"/>
          <w:lang w:eastAsia="en-US"/>
        </w:rPr>
        <w:t>i</w:t>
      </w:r>
      <w:r w:rsidRPr="00684F74">
        <w:rPr>
          <w:rFonts w:ascii="Calibri" w:eastAsia="Calibri" w:hAnsi="Calibri" w:cs="Times New Roman"/>
          <w:lang w:eastAsia="en-US"/>
        </w:rPr>
        <w:t xml:space="preserve"> wydatkowanie środków zgodnie z przeznaczeniem, na jakie zostały przyznane jest faktura lub dokument księgowy o równoważnej wartości dowodowej wystawione na Pożyczkobiorcę, wraz z potwierdzeniem dokonania zapłaty przez Partnera Finansującego na rzecz podmiotu świadczącego usługę szkoleniową/instytucji edukacyjnej. </w:t>
      </w:r>
    </w:p>
    <w:p w14:paraId="4A08DEC5" w14:textId="77777777" w:rsidR="006B06A6" w:rsidRPr="00166BF6" w:rsidRDefault="006B06A6" w:rsidP="006B06A6">
      <w:pPr>
        <w:pStyle w:val="Akapitzlist"/>
        <w:numPr>
          <w:ilvl w:val="0"/>
          <w:numId w:val="31"/>
        </w:numPr>
        <w:spacing w:before="120" w:after="120"/>
        <w:contextualSpacing w:val="0"/>
        <w:jc w:val="both"/>
        <w:rPr>
          <w:rFonts w:asciiTheme="minorHAnsi" w:hAnsiTheme="minorHAnsi" w:cstheme="minorHAnsi"/>
        </w:rPr>
      </w:pPr>
      <w:r w:rsidRPr="00166BF6">
        <w:rPr>
          <w:rFonts w:asciiTheme="minorHAnsi" w:hAnsiTheme="minorHAnsi" w:cstheme="minorHAnsi"/>
        </w:rPr>
        <w:t>Faktura, w tym również faktura proforma</w:t>
      </w:r>
      <w:r w:rsidRPr="00166BF6">
        <w:rPr>
          <w:rStyle w:val="Odwoanieprzypisudolnego"/>
          <w:rFonts w:asciiTheme="minorHAnsi" w:hAnsiTheme="minorHAnsi" w:cstheme="minorHAnsi"/>
        </w:rPr>
        <w:footnoteReference w:id="6"/>
      </w:r>
      <w:r w:rsidRPr="00166BF6">
        <w:rPr>
          <w:rFonts w:asciiTheme="minorHAnsi" w:hAnsiTheme="minorHAnsi" w:cstheme="minorHAnsi"/>
        </w:rPr>
        <w:t xml:space="preserve"> lub dokumenty o równoważnej wartości, wystawione przez podmiot świadczący usługę szkoleniową/instytucję edukacyjną,  będące podstawą dokonania płatności powinny zawierać, co najmniej: imię i nazwisko Ostatecznego Odbiorcy wraz z adresem, nazwę formy kształcenia, termin realizacji formy kształcenia oraz jej wartość, numer rachunku bankowego, na który zostaną przekazane środki.</w:t>
      </w:r>
    </w:p>
    <w:p w14:paraId="660046CA" w14:textId="77777777"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lastRenderedPageBreak/>
        <w:t>Dokumentami przedstawianymi przez Ostatecznego Odbiorę, potwierdzającymi zrealizowanie celu szkoleniowego są: dyplom, świadectwo, zaświadczenie, certyfikat, protokół z przeprowadzonego egzaminu, uprawnienie lub inny dokument tożsamy. W przypadku zaistnienia przesłanki zastosowania umorzeń, oprócz dokumentów wskazanych wyżej, Ostateczny Odbiorca będzie zobowiązany do dostarczenia dodatkowych wymaganych dokumentów potwierdzających możliwość ubiegania się o dane umorzenie.</w:t>
      </w:r>
    </w:p>
    <w:p w14:paraId="33A89889" w14:textId="77777777"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 xml:space="preserve">W ramach finansowania ze środków Jednostkowej Pożyczki, nie występują płatności gotówkowe. </w:t>
      </w:r>
    </w:p>
    <w:p w14:paraId="65F0A1D9" w14:textId="77777777" w:rsidR="00F9283D" w:rsidRPr="00684F74" w:rsidRDefault="00F9283D">
      <w:pPr>
        <w:numPr>
          <w:ilvl w:val="0"/>
          <w:numId w:val="31"/>
        </w:numPr>
        <w:spacing w:before="40" w:after="40" w:line="276" w:lineRule="auto"/>
        <w:contextualSpacing/>
        <w:jc w:val="both"/>
        <w:rPr>
          <w:rFonts w:ascii="Calibri" w:eastAsia="Calibri" w:hAnsi="Calibri" w:cs="Times New Roman"/>
          <w:lang w:eastAsia="en-US"/>
        </w:rPr>
      </w:pPr>
      <w:r w:rsidRPr="00684F74">
        <w:rPr>
          <w:rFonts w:ascii="Calibri" w:eastAsia="Calibri" w:hAnsi="Calibri" w:cs="Times New Roman"/>
          <w:lang w:eastAsia="en-US"/>
        </w:rPr>
        <w:t>Wszelka dokumentacja potwierdzająca wydatkowanie środków przez Ostatecznego Odbiorcę powinna być, co do zasady, sporządzona w języku polskim, a w przypadku dokumentów wystawianych w języku innym niż język polski, w razie istnienia wątpliwości co do treści tych dokumentów, muszą zostać przetłumaczone przez tłumacza przysięgłego na język polski.</w:t>
      </w:r>
    </w:p>
    <w:p w14:paraId="164815AA" w14:textId="77777777" w:rsidR="00F9283D" w:rsidRPr="00F31AC6" w:rsidRDefault="00F9283D" w:rsidP="00F31AC6">
      <w:pPr>
        <w:spacing w:before="120" w:after="120" w:line="276" w:lineRule="auto"/>
        <w:ind w:left="720"/>
        <w:jc w:val="both"/>
        <w:rPr>
          <w:rFonts w:ascii="Calibri" w:eastAsia="Calibri" w:hAnsi="Calibri" w:cs="Times New Roman"/>
          <w:lang w:eastAsia="en-US"/>
        </w:rPr>
      </w:pPr>
    </w:p>
    <w:p w14:paraId="0795991D" w14:textId="77777777" w:rsidR="00F9283D" w:rsidRPr="00684F74" w:rsidRDefault="00F9283D" w:rsidP="00F9283D">
      <w:pPr>
        <w:pStyle w:val="Akapitzlist"/>
        <w:numPr>
          <w:ilvl w:val="0"/>
          <w:numId w:val="5"/>
        </w:numPr>
        <w:spacing w:line="276" w:lineRule="auto"/>
        <w:ind w:left="426"/>
        <w:jc w:val="center"/>
        <w:rPr>
          <w:rFonts w:ascii="Calibri" w:hAnsi="Calibri"/>
          <w:b/>
          <w:color w:val="000000"/>
        </w:rPr>
      </w:pPr>
      <w:r w:rsidRPr="00684F74">
        <w:rPr>
          <w:rFonts w:ascii="Calibri" w:hAnsi="Calibri"/>
          <w:b/>
          <w:color w:val="000000"/>
        </w:rPr>
        <w:t>Zasady prowadzenia naboru Wniosków</w:t>
      </w:r>
    </w:p>
    <w:p w14:paraId="111FA67C" w14:textId="77777777" w:rsidR="00F9283D" w:rsidRPr="00F31AC6" w:rsidRDefault="00F9283D" w:rsidP="00F31AC6">
      <w:pPr>
        <w:spacing w:before="120" w:after="120" w:line="276" w:lineRule="auto"/>
        <w:ind w:left="720"/>
        <w:jc w:val="both"/>
        <w:rPr>
          <w:rFonts w:ascii="Calibri" w:eastAsia="Calibri" w:hAnsi="Calibri" w:cs="Times New Roman"/>
          <w:lang w:eastAsia="en-US"/>
        </w:rPr>
      </w:pPr>
    </w:p>
    <w:p w14:paraId="06429853" w14:textId="0D9AD9E7" w:rsidR="00F9283D" w:rsidRPr="00684F74" w:rsidRDefault="00F9283D" w:rsidP="00F9283D">
      <w:pPr>
        <w:pStyle w:val="Akapitzlist"/>
        <w:numPr>
          <w:ilvl w:val="0"/>
          <w:numId w:val="6"/>
        </w:numPr>
        <w:spacing w:line="276" w:lineRule="auto"/>
        <w:jc w:val="both"/>
        <w:rPr>
          <w:rFonts w:ascii="Calibri" w:hAnsi="Calibri"/>
          <w:color w:val="000000"/>
        </w:rPr>
      </w:pPr>
      <w:r w:rsidRPr="00684F74">
        <w:rPr>
          <w:rFonts w:ascii="Calibri" w:hAnsi="Calibri"/>
          <w:color w:val="000000"/>
        </w:rPr>
        <w:t xml:space="preserve">Wsparcie dostępne jest na terenie </w:t>
      </w:r>
      <w:bookmarkStart w:id="15" w:name="_Hlk149569828"/>
      <w:r w:rsidRPr="00684F74">
        <w:rPr>
          <w:rFonts w:ascii="Calibri" w:hAnsi="Calibri"/>
          <w:color w:val="000000"/>
        </w:rPr>
        <w:t xml:space="preserve">województw: </w:t>
      </w:r>
      <w:bookmarkStart w:id="16" w:name="_Hlk149892760"/>
      <w:r w:rsidRPr="00684F74">
        <w:rPr>
          <w:rFonts w:ascii="Calibri" w:hAnsi="Calibri"/>
          <w:color w:val="000000"/>
        </w:rPr>
        <w:t>zachodniopomorskiego, pomorskiego, kujawsko-pomorskiego i wielkopolskiego</w:t>
      </w:r>
      <w:bookmarkEnd w:id="16"/>
      <w:r w:rsidR="006A6563">
        <w:rPr>
          <w:rFonts w:ascii="Calibri" w:hAnsi="Calibri"/>
          <w:color w:val="000000"/>
        </w:rPr>
        <w:t>.</w:t>
      </w:r>
    </w:p>
    <w:bookmarkEnd w:id="15"/>
    <w:p w14:paraId="43DA613F" w14:textId="0EC26ABC" w:rsidR="00F9283D" w:rsidRPr="00684F74" w:rsidRDefault="00F9283D" w:rsidP="00F9283D">
      <w:pPr>
        <w:pStyle w:val="Akapitzlist"/>
        <w:numPr>
          <w:ilvl w:val="0"/>
          <w:numId w:val="6"/>
        </w:numPr>
        <w:spacing w:line="276" w:lineRule="auto"/>
        <w:jc w:val="both"/>
        <w:rPr>
          <w:rFonts w:ascii="Calibri" w:hAnsi="Calibri"/>
          <w:color w:val="000000"/>
        </w:rPr>
      </w:pPr>
      <w:r w:rsidRPr="00684F74">
        <w:rPr>
          <w:rFonts w:ascii="Calibri" w:hAnsi="Calibri"/>
          <w:color w:val="000000"/>
        </w:rPr>
        <w:t xml:space="preserve">Nabór Wniosków jest prowadzony </w:t>
      </w:r>
      <w:r w:rsidR="0094682F">
        <w:rPr>
          <w:rFonts w:ascii="Calibri" w:hAnsi="Calibri"/>
          <w:color w:val="000000"/>
        </w:rPr>
        <w:t xml:space="preserve">w </w:t>
      </w:r>
      <w:r w:rsidR="0013272F">
        <w:rPr>
          <w:rFonts w:ascii="Calibri" w:hAnsi="Calibri"/>
          <w:color w:val="000000"/>
        </w:rPr>
        <w:t xml:space="preserve">okresach </w:t>
      </w:r>
      <w:r w:rsidR="0094682F">
        <w:rPr>
          <w:rFonts w:ascii="Calibri" w:hAnsi="Calibri"/>
          <w:color w:val="000000"/>
        </w:rPr>
        <w:t>odpowiadających miesiącom kalendarzowym</w:t>
      </w:r>
      <w:r w:rsidRPr="00684F74">
        <w:rPr>
          <w:rFonts w:ascii="Calibri" w:hAnsi="Calibri"/>
          <w:color w:val="000000"/>
        </w:rPr>
        <w:t>.</w:t>
      </w:r>
    </w:p>
    <w:p w14:paraId="33F21145" w14:textId="6DB22715" w:rsidR="004A4D0A" w:rsidRDefault="00F9283D" w:rsidP="00F9283D">
      <w:pPr>
        <w:pStyle w:val="Akapitzlist"/>
        <w:numPr>
          <w:ilvl w:val="0"/>
          <w:numId w:val="6"/>
        </w:numPr>
        <w:spacing w:line="276" w:lineRule="auto"/>
        <w:jc w:val="both"/>
        <w:rPr>
          <w:rFonts w:ascii="Calibri" w:hAnsi="Calibri"/>
          <w:color w:val="000000"/>
        </w:rPr>
      </w:pPr>
      <w:r w:rsidRPr="00684F74">
        <w:rPr>
          <w:rFonts w:ascii="Calibri" w:hAnsi="Calibri"/>
          <w:color w:val="000000"/>
        </w:rPr>
        <w:t>Informacje o</w:t>
      </w:r>
      <w:r w:rsidR="004A4D0A">
        <w:rPr>
          <w:rFonts w:ascii="Calibri" w:hAnsi="Calibri"/>
          <w:color w:val="000000"/>
        </w:rPr>
        <w:t xml:space="preserve"> </w:t>
      </w:r>
      <w:r w:rsidRPr="00684F74">
        <w:rPr>
          <w:rFonts w:ascii="Calibri" w:hAnsi="Calibri"/>
          <w:color w:val="000000"/>
        </w:rPr>
        <w:t>naborze Wniosków, w tym o terminach i kwotach, podawane są do publicznej wiadomości i umieszczane na Stronie internetowej</w:t>
      </w:r>
      <w:r w:rsidR="002737E9">
        <w:rPr>
          <w:rFonts w:ascii="Calibri" w:hAnsi="Calibri"/>
          <w:color w:val="000000"/>
        </w:rPr>
        <w:t xml:space="preserve"> najpóźniej </w:t>
      </w:r>
      <w:r w:rsidR="0013272F">
        <w:rPr>
          <w:rFonts w:ascii="Calibri" w:hAnsi="Calibri"/>
          <w:color w:val="000000"/>
        </w:rPr>
        <w:t>w ostatnim dniu roboczym miesiąca poprzedzającego miesiąc, którego informacja dotyczy</w:t>
      </w:r>
      <w:r w:rsidR="00911153">
        <w:rPr>
          <w:rFonts w:ascii="Calibri" w:hAnsi="Calibri"/>
          <w:color w:val="000000"/>
        </w:rPr>
        <w:t>, a w sprawie zakończenia naboru, niezwłocznie po jego zakończeniu.</w:t>
      </w:r>
    </w:p>
    <w:p w14:paraId="2BD19776" w14:textId="21D1742A" w:rsidR="00F9283D" w:rsidRPr="00684F74" w:rsidRDefault="004A4D0A" w:rsidP="00F9283D">
      <w:pPr>
        <w:pStyle w:val="Akapitzlist"/>
        <w:numPr>
          <w:ilvl w:val="0"/>
          <w:numId w:val="6"/>
        </w:numPr>
        <w:spacing w:line="276" w:lineRule="auto"/>
        <w:jc w:val="both"/>
        <w:rPr>
          <w:rFonts w:ascii="Calibri" w:hAnsi="Calibri"/>
          <w:color w:val="000000"/>
        </w:rPr>
      </w:pPr>
      <w:r>
        <w:rPr>
          <w:rFonts w:ascii="Calibri" w:hAnsi="Calibri"/>
          <w:color w:val="000000"/>
        </w:rPr>
        <w:t xml:space="preserve">W przypadku zagrożenia </w:t>
      </w:r>
      <w:r w:rsidR="0013272F">
        <w:rPr>
          <w:rFonts w:ascii="Calibri" w:hAnsi="Calibri"/>
          <w:color w:val="000000"/>
        </w:rPr>
        <w:t>niezrealizowaniem</w:t>
      </w:r>
      <w:r>
        <w:rPr>
          <w:rFonts w:ascii="Calibri" w:hAnsi="Calibri"/>
          <w:color w:val="000000"/>
        </w:rPr>
        <w:t xml:space="preserve"> wskaźników projektowych, Partner Finansujący może okresowo ograniczyć maksymalną kwotę pożyczki. Informacja o ograniczeniu jest umieszczana na Stronie internetowej.</w:t>
      </w:r>
    </w:p>
    <w:p w14:paraId="4A154CF4" w14:textId="3FD15595" w:rsidR="00F9283D" w:rsidRPr="0077119A" w:rsidRDefault="00F9283D" w:rsidP="00BF27C3">
      <w:pPr>
        <w:pStyle w:val="Akapitzlist"/>
        <w:numPr>
          <w:ilvl w:val="0"/>
          <w:numId w:val="6"/>
        </w:numPr>
        <w:spacing w:line="276" w:lineRule="auto"/>
        <w:jc w:val="both"/>
        <w:rPr>
          <w:rFonts w:ascii="Calibri" w:hAnsi="Calibri"/>
          <w:color w:val="000000"/>
        </w:rPr>
      </w:pPr>
      <w:r w:rsidRPr="00684F74">
        <w:rPr>
          <w:rFonts w:ascii="Calibri" w:hAnsi="Calibri"/>
          <w:color w:val="000000"/>
        </w:rPr>
        <w:t xml:space="preserve">Dokumentacja </w:t>
      </w:r>
      <w:r w:rsidR="00AB3BB7">
        <w:rPr>
          <w:rFonts w:ascii="Calibri" w:hAnsi="Calibri"/>
          <w:color w:val="000000"/>
        </w:rPr>
        <w:t>obowiązująca</w:t>
      </w:r>
      <w:r w:rsidRPr="00684F74">
        <w:rPr>
          <w:rFonts w:ascii="Calibri" w:hAnsi="Calibri"/>
          <w:color w:val="000000"/>
        </w:rPr>
        <w:t xml:space="preserve"> w ramach naboru Wniosków</w:t>
      </w:r>
      <w:r w:rsidR="00BE6867">
        <w:rPr>
          <w:rFonts w:ascii="Calibri" w:hAnsi="Calibri"/>
          <w:color w:val="000000"/>
        </w:rPr>
        <w:t>, w tym wzór Umowy Inwestycyjnej</w:t>
      </w:r>
      <w:r w:rsidRPr="00684F74">
        <w:rPr>
          <w:rFonts w:ascii="Calibri" w:hAnsi="Calibri"/>
          <w:color w:val="000000"/>
        </w:rPr>
        <w:t xml:space="preserve">, </w:t>
      </w:r>
      <w:r w:rsidR="00AB3BB7">
        <w:rPr>
          <w:rFonts w:ascii="Calibri" w:hAnsi="Calibri"/>
          <w:color w:val="000000"/>
        </w:rPr>
        <w:t>dostępn</w:t>
      </w:r>
      <w:r w:rsidR="00BE6867">
        <w:rPr>
          <w:rFonts w:ascii="Calibri" w:hAnsi="Calibri"/>
          <w:color w:val="000000"/>
        </w:rPr>
        <w:t>a</w:t>
      </w:r>
      <w:r w:rsidR="00AB3BB7">
        <w:rPr>
          <w:rFonts w:ascii="Calibri" w:hAnsi="Calibri"/>
          <w:color w:val="000000"/>
        </w:rPr>
        <w:t xml:space="preserve"> </w:t>
      </w:r>
      <w:r w:rsidR="00BE6867">
        <w:rPr>
          <w:rFonts w:ascii="Calibri" w:hAnsi="Calibri"/>
          <w:color w:val="000000"/>
        </w:rPr>
        <w:t>jest</w:t>
      </w:r>
      <w:r w:rsidRPr="00684F74">
        <w:rPr>
          <w:rFonts w:ascii="Calibri" w:hAnsi="Calibri"/>
          <w:color w:val="000000"/>
        </w:rPr>
        <w:t xml:space="preserve"> na Stronie internetowej. </w:t>
      </w:r>
    </w:p>
    <w:p w14:paraId="39F0DF5F" w14:textId="203C5201" w:rsidR="00BF27C3" w:rsidRDefault="000D5732" w:rsidP="00202AE0">
      <w:pPr>
        <w:pStyle w:val="Akapitzlist"/>
        <w:numPr>
          <w:ilvl w:val="0"/>
          <w:numId w:val="6"/>
        </w:numPr>
        <w:spacing w:line="276" w:lineRule="auto"/>
        <w:jc w:val="both"/>
        <w:rPr>
          <w:rFonts w:ascii="Calibri" w:hAnsi="Calibri"/>
          <w:color w:val="000000"/>
        </w:rPr>
      </w:pPr>
      <w:r>
        <w:rPr>
          <w:rFonts w:ascii="Calibri" w:hAnsi="Calibri"/>
          <w:color w:val="000000"/>
        </w:rPr>
        <w:t xml:space="preserve">Wypełnienie wniosku o pożyczkę </w:t>
      </w:r>
      <w:r w:rsidR="00352023">
        <w:rPr>
          <w:rFonts w:ascii="Calibri" w:hAnsi="Calibri"/>
          <w:color w:val="000000"/>
        </w:rPr>
        <w:t>odbywa się z wykorzystaniem</w:t>
      </w:r>
      <w:r w:rsidR="00251B66">
        <w:rPr>
          <w:rFonts w:ascii="Calibri" w:hAnsi="Calibri"/>
          <w:color w:val="000000"/>
        </w:rPr>
        <w:t xml:space="preserve"> </w:t>
      </w:r>
      <w:r w:rsidR="00107C5F">
        <w:rPr>
          <w:rFonts w:ascii="Calibri" w:hAnsi="Calibri"/>
          <w:color w:val="000000"/>
        </w:rPr>
        <w:t>formularza</w:t>
      </w:r>
      <w:r w:rsidR="00251B66" w:rsidRPr="00251B66">
        <w:rPr>
          <w:rFonts w:ascii="Calibri" w:hAnsi="Calibri"/>
          <w:color w:val="000000"/>
        </w:rPr>
        <w:t xml:space="preserve"> on-line, </w:t>
      </w:r>
      <w:r w:rsidR="00107C5F">
        <w:rPr>
          <w:rFonts w:ascii="Calibri" w:hAnsi="Calibri"/>
          <w:color w:val="000000"/>
        </w:rPr>
        <w:t>znajdującego się na</w:t>
      </w:r>
      <w:r w:rsidR="00251B66" w:rsidRPr="00251B66">
        <w:rPr>
          <w:rFonts w:ascii="Calibri" w:hAnsi="Calibri"/>
          <w:color w:val="000000"/>
        </w:rPr>
        <w:t xml:space="preserve"> Platform</w:t>
      </w:r>
      <w:r w:rsidR="00107C5F">
        <w:rPr>
          <w:rFonts w:ascii="Calibri" w:hAnsi="Calibri"/>
          <w:color w:val="000000"/>
        </w:rPr>
        <w:t>ie</w:t>
      </w:r>
      <w:r w:rsidR="00251B66" w:rsidRPr="00251B66">
        <w:rPr>
          <w:rFonts w:ascii="Calibri" w:hAnsi="Calibri"/>
          <w:color w:val="000000"/>
        </w:rPr>
        <w:t xml:space="preserve"> elektronicznych wniosków, udostępnion</w:t>
      </w:r>
      <w:r w:rsidR="00107C5F">
        <w:rPr>
          <w:rFonts w:ascii="Calibri" w:hAnsi="Calibri"/>
          <w:color w:val="000000"/>
        </w:rPr>
        <w:t>ej</w:t>
      </w:r>
      <w:r w:rsidR="00251B66" w:rsidRPr="00251B66">
        <w:rPr>
          <w:rFonts w:ascii="Calibri" w:hAnsi="Calibri"/>
          <w:color w:val="000000"/>
        </w:rPr>
        <w:t xml:space="preserve"> pod adresem ewnioski.pfp.com.pl.</w:t>
      </w:r>
    </w:p>
    <w:p w14:paraId="0B0E2C71" w14:textId="3088B36E" w:rsidR="00B1068B" w:rsidRDefault="00B1068B" w:rsidP="00202AE0">
      <w:pPr>
        <w:pStyle w:val="Akapitzlist"/>
        <w:numPr>
          <w:ilvl w:val="0"/>
          <w:numId w:val="6"/>
        </w:numPr>
        <w:spacing w:line="276" w:lineRule="auto"/>
        <w:jc w:val="both"/>
        <w:rPr>
          <w:rFonts w:ascii="Calibri" w:hAnsi="Calibri"/>
          <w:color w:val="000000"/>
        </w:rPr>
      </w:pPr>
      <w:r>
        <w:rPr>
          <w:rFonts w:ascii="Calibri" w:hAnsi="Calibri"/>
          <w:color w:val="000000"/>
        </w:rPr>
        <w:t>Wypełniony wniosek</w:t>
      </w:r>
      <w:r w:rsidR="00AD48B6">
        <w:rPr>
          <w:rFonts w:ascii="Calibri" w:hAnsi="Calibri"/>
          <w:color w:val="000000"/>
        </w:rPr>
        <w:t xml:space="preserve">, jest przekazywany </w:t>
      </w:r>
      <w:r w:rsidR="00EB6BD6">
        <w:rPr>
          <w:rFonts w:ascii="Calibri" w:hAnsi="Calibri"/>
          <w:color w:val="000000"/>
        </w:rPr>
        <w:t xml:space="preserve">przez </w:t>
      </w:r>
      <w:r w:rsidR="00AD48B6">
        <w:rPr>
          <w:rFonts w:ascii="Calibri" w:hAnsi="Calibri"/>
          <w:color w:val="000000"/>
        </w:rPr>
        <w:t>drog</w:t>
      </w:r>
      <w:r w:rsidR="001C6E9B">
        <w:rPr>
          <w:rFonts w:ascii="Calibri" w:hAnsi="Calibri"/>
          <w:color w:val="000000"/>
        </w:rPr>
        <w:t xml:space="preserve">ą mailową </w:t>
      </w:r>
      <w:r w:rsidR="00DB2099">
        <w:rPr>
          <w:rFonts w:asciiTheme="minorHAnsi" w:hAnsiTheme="minorHAnsi" w:cstheme="minorHAnsi"/>
          <w:color w:val="000000"/>
        </w:rPr>
        <w:t xml:space="preserve">na adres poczty elektronicznej wskazanej we Wniosku o pożyczkę. </w:t>
      </w:r>
      <w:r w:rsidR="00045A00">
        <w:rPr>
          <w:rFonts w:asciiTheme="minorHAnsi" w:hAnsiTheme="minorHAnsi" w:cstheme="minorHAnsi"/>
          <w:color w:val="000000"/>
        </w:rPr>
        <w:t>Ostateczny Odbiorca</w:t>
      </w:r>
      <w:r w:rsidR="00DB2099">
        <w:rPr>
          <w:rFonts w:asciiTheme="minorHAnsi" w:hAnsiTheme="minorHAnsi" w:cstheme="minorHAnsi"/>
          <w:color w:val="000000"/>
        </w:rPr>
        <w:t xml:space="preserve"> ma obowiązek zapewnienia sprawnego działania poczty elektronicznej</w:t>
      </w:r>
      <w:r w:rsidR="00737BFB">
        <w:rPr>
          <w:rFonts w:asciiTheme="minorHAnsi" w:hAnsiTheme="minorHAnsi" w:cstheme="minorHAnsi"/>
          <w:color w:val="000000"/>
        </w:rPr>
        <w:t>.</w:t>
      </w:r>
    </w:p>
    <w:p w14:paraId="67D773B6" w14:textId="49F3B525" w:rsidR="00BF27C3" w:rsidRPr="0077119A" w:rsidRDefault="009F6C4B" w:rsidP="00E348E9">
      <w:pPr>
        <w:pStyle w:val="Akapitzlist"/>
        <w:numPr>
          <w:ilvl w:val="0"/>
          <w:numId w:val="6"/>
        </w:numPr>
        <w:spacing w:line="276" w:lineRule="auto"/>
        <w:jc w:val="both"/>
        <w:rPr>
          <w:rFonts w:ascii="Calibri" w:hAnsi="Calibri"/>
          <w:color w:val="000000"/>
        </w:rPr>
      </w:pPr>
      <w:r>
        <w:rPr>
          <w:rFonts w:ascii="Calibri" w:hAnsi="Calibri"/>
          <w:color w:val="000000"/>
        </w:rPr>
        <w:t xml:space="preserve">Wypełniony wniosek jest podpisywany </w:t>
      </w:r>
      <w:r w:rsidR="00383042">
        <w:rPr>
          <w:rFonts w:ascii="Calibri" w:hAnsi="Calibri"/>
          <w:color w:val="000000"/>
        </w:rPr>
        <w:t xml:space="preserve">przez </w:t>
      </w:r>
      <w:r w:rsidR="00E71141">
        <w:rPr>
          <w:rFonts w:ascii="Calibri" w:hAnsi="Calibri"/>
          <w:color w:val="000000"/>
        </w:rPr>
        <w:t>Ostatecznego Odbiorcę</w:t>
      </w:r>
      <w:r w:rsidR="00383042">
        <w:rPr>
          <w:rFonts w:ascii="Calibri" w:hAnsi="Calibri"/>
          <w:color w:val="000000"/>
        </w:rPr>
        <w:t xml:space="preserve">, a następnie </w:t>
      </w:r>
      <w:r w:rsidR="007E7C93">
        <w:rPr>
          <w:rFonts w:ascii="Calibri" w:hAnsi="Calibri"/>
          <w:color w:val="000000"/>
        </w:rPr>
        <w:t xml:space="preserve">wraz z załącznikami </w:t>
      </w:r>
      <w:r w:rsidR="000B1FA6">
        <w:rPr>
          <w:rFonts w:ascii="Calibri" w:hAnsi="Calibri"/>
          <w:color w:val="000000"/>
        </w:rPr>
        <w:t>jest</w:t>
      </w:r>
      <w:r w:rsidR="00E348E9">
        <w:rPr>
          <w:rFonts w:ascii="Calibri" w:hAnsi="Calibri"/>
          <w:color w:val="000000"/>
        </w:rPr>
        <w:t xml:space="preserve"> składany</w:t>
      </w:r>
      <w:r w:rsidR="000B1FA6">
        <w:rPr>
          <w:rFonts w:ascii="Calibri" w:hAnsi="Calibri"/>
          <w:color w:val="000000"/>
        </w:rPr>
        <w:t xml:space="preserve"> na </w:t>
      </w:r>
      <w:r w:rsidR="00267A6E">
        <w:rPr>
          <w:rFonts w:ascii="Calibri" w:hAnsi="Calibri"/>
          <w:color w:val="000000"/>
        </w:rPr>
        <w:t>Platformie elektronicznych wniosków (ewnioski.pfp.com.pl).</w:t>
      </w:r>
      <w:r w:rsidR="00FC4649">
        <w:rPr>
          <w:rFonts w:ascii="Calibri" w:hAnsi="Calibri"/>
          <w:color w:val="000000"/>
        </w:rPr>
        <w:t xml:space="preserve"> Rekomendowanym sposobem podpisania jest </w:t>
      </w:r>
      <w:r w:rsidR="00CD6356">
        <w:rPr>
          <w:rFonts w:ascii="Calibri" w:hAnsi="Calibri"/>
          <w:color w:val="000000"/>
        </w:rPr>
        <w:t>profil zaufany</w:t>
      </w:r>
      <w:r w:rsidR="00B1700F">
        <w:rPr>
          <w:rFonts w:ascii="Calibri" w:hAnsi="Calibri"/>
          <w:color w:val="000000"/>
        </w:rPr>
        <w:t>. Opis postępowania przy podpisywaniu dokumentu profilem zaufanym jest dostępny</w:t>
      </w:r>
      <w:r w:rsidR="00A97036">
        <w:rPr>
          <w:rFonts w:ascii="Calibri" w:hAnsi="Calibri"/>
          <w:color w:val="000000"/>
        </w:rPr>
        <w:t xml:space="preserve"> na stronie</w:t>
      </w:r>
      <w:r w:rsidR="00110FA0">
        <w:rPr>
          <w:rFonts w:ascii="Calibri" w:hAnsi="Calibri"/>
          <w:color w:val="000000"/>
        </w:rPr>
        <w:t xml:space="preserve"> </w:t>
      </w:r>
      <w:r w:rsidR="00356726" w:rsidRPr="00356726">
        <w:rPr>
          <w:rFonts w:ascii="Calibri" w:hAnsi="Calibri"/>
          <w:color w:val="000000"/>
        </w:rPr>
        <w:lastRenderedPageBreak/>
        <w:t>https://www.gov.pl/web/gov/podpisz-dokument-elektronicznie-wykorzystaj-podpis-zaufany</w:t>
      </w:r>
    </w:p>
    <w:p w14:paraId="435DB796" w14:textId="5DB3BE29" w:rsidR="00B1552F" w:rsidRPr="006C4D30" w:rsidRDefault="00B1552F" w:rsidP="00F9283D">
      <w:pPr>
        <w:pStyle w:val="Akapitzlist"/>
        <w:numPr>
          <w:ilvl w:val="0"/>
          <w:numId w:val="6"/>
        </w:numPr>
        <w:spacing w:line="276" w:lineRule="auto"/>
        <w:jc w:val="both"/>
        <w:rPr>
          <w:rFonts w:ascii="Calibri" w:hAnsi="Calibri"/>
          <w:color w:val="000000"/>
        </w:rPr>
      </w:pPr>
      <w:r w:rsidRPr="006C4D30">
        <w:rPr>
          <w:rFonts w:ascii="Calibri" w:hAnsi="Calibri"/>
          <w:color w:val="000000"/>
        </w:rPr>
        <w:t xml:space="preserve">Wniosek może być </w:t>
      </w:r>
      <w:r w:rsidR="009115AA">
        <w:rPr>
          <w:rFonts w:ascii="Calibri" w:hAnsi="Calibri"/>
          <w:color w:val="000000"/>
        </w:rPr>
        <w:t xml:space="preserve">wypełniony i </w:t>
      </w:r>
      <w:r w:rsidRPr="006C4D30">
        <w:rPr>
          <w:rFonts w:ascii="Calibri" w:hAnsi="Calibri"/>
          <w:color w:val="000000"/>
        </w:rPr>
        <w:t>złożony zdalnie, bądź w wybranej placówce Partnera Finansującego</w:t>
      </w:r>
      <w:r w:rsidR="00C22BF2">
        <w:rPr>
          <w:rFonts w:ascii="Calibri" w:hAnsi="Calibri"/>
          <w:color w:val="000000"/>
        </w:rPr>
        <w:t>.</w:t>
      </w:r>
      <w:r w:rsidRPr="006C4D30">
        <w:rPr>
          <w:rFonts w:ascii="Calibri" w:hAnsi="Calibri"/>
          <w:color w:val="000000"/>
        </w:rPr>
        <w:t xml:space="preserve"> </w:t>
      </w:r>
    </w:p>
    <w:p w14:paraId="1C72D4EF" w14:textId="62859D84" w:rsidR="0013272F" w:rsidRPr="00286BA1" w:rsidRDefault="00911153" w:rsidP="00286BA1">
      <w:pPr>
        <w:pStyle w:val="Akapitzlist"/>
        <w:numPr>
          <w:ilvl w:val="0"/>
          <w:numId w:val="6"/>
        </w:numPr>
        <w:spacing w:line="276" w:lineRule="auto"/>
        <w:jc w:val="both"/>
        <w:rPr>
          <w:rFonts w:ascii="Calibri" w:hAnsi="Calibri"/>
          <w:color w:val="000000"/>
        </w:rPr>
      </w:pPr>
      <w:r>
        <w:rPr>
          <w:rFonts w:ascii="Calibri" w:hAnsi="Calibri"/>
          <w:color w:val="000000"/>
        </w:rPr>
        <w:t>Po wpłynięciu Wniosków na kwotę przekraczającą 100% alokacji przewidzianej na dany okres</w:t>
      </w:r>
      <w:r w:rsidR="00286BA1">
        <w:rPr>
          <w:rFonts w:ascii="Calibri" w:hAnsi="Calibri"/>
          <w:color w:val="000000"/>
        </w:rPr>
        <w:t xml:space="preserve"> </w:t>
      </w:r>
      <w:r w:rsidR="00286BA1" w:rsidRPr="00286BA1">
        <w:rPr>
          <w:rFonts w:ascii="Calibri" w:hAnsi="Calibri"/>
          <w:color w:val="000000"/>
        </w:rPr>
        <w:t xml:space="preserve">kolejne Wnioski będą przyjmowane </w:t>
      </w:r>
      <w:r w:rsidR="00286BA1">
        <w:rPr>
          <w:rFonts w:ascii="Calibri" w:hAnsi="Calibri"/>
          <w:color w:val="000000"/>
        </w:rPr>
        <w:t>n</w:t>
      </w:r>
      <w:r w:rsidR="00286BA1" w:rsidRPr="00286BA1">
        <w:rPr>
          <w:rFonts w:ascii="Calibri" w:hAnsi="Calibri"/>
          <w:color w:val="000000"/>
        </w:rPr>
        <w:t xml:space="preserve">a listę rezerwową, przy czym </w:t>
      </w:r>
      <w:r w:rsidR="0013272F" w:rsidRPr="00286BA1">
        <w:rPr>
          <w:rFonts w:ascii="Calibri" w:hAnsi="Calibri"/>
          <w:color w:val="000000"/>
        </w:rPr>
        <w:t xml:space="preserve">Partner Finansujący </w:t>
      </w:r>
      <w:r w:rsidR="00286BA1" w:rsidRPr="00286BA1">
        <w:rPr>
          <w:rFonts w:ascii="Calibri" w:hAnsi="Calibri"/>
          <w:color w:val="000000"/>
        </w:rPr>
        <w:t>zastrzega sobie prawo do</w:t>
      </w:r>
      <w:r w:rsidRPr="00286BA1">
        <w:rPr>
          <w:rFonts w:ascii="Calibri" w:hAnsi="Calibri"/>
          <w:color w:val="000000"/>
        </w:rPr>
        <w:t xml:space="preserve"> </w:t>
      </w:r>
      <w:r w:rsidR="00286BA1" w:rsidRPr="00286BA1">
        <w:rPr>
          <w:rFonts w:ascii="Calibri" w:hAnsi="Calibri"/>
          <w:color w:val="000000"/>
        </w:rPr>
        <w:t>nie</w:t>
      </w:r>
      <w:r w:rsidRPr="00286BA1">
        <w:rPr>
          <w:rFonts w:ascii="Calibri" w:hAnsi="Calibri"/>
          <w:color w:val="000000"/>
        </w:rPr>
        <w:t>przyjmowania dalszych Wniosków, o czym niezwłocznie informuje na stronie internetowe</w:t>
      </w:r>
      <w:r w:rsidR="00286BA1" w:rsidRPr="00286BA1">
        <w:rPr>
          <w:rFonts w:ascii="Calibri" w:hAnsi="Calibri"/>
          <w:color w:val="000000"/>
        </w:rPr>
        <w:t>j</w:t>
      </w:r>
      <w:r w:rsidR="0013272F" w:rsidRPr="00286BA1">
        <w:rPr>
          <w:rFonts w:ascii="Calibri" w:hAnsi="Calibri"/>
          <w:color w:val="000000"/>
        </w:rPr>
        <w:t>.</w:t>
      </w:r>
    </w:p>
    <w:p w14:paraId="0F06A573" w14:textId="5E3CB582" w:rsidR="00EC00DC" w:rsidRPr="00EC00DC" w:rsidRDefault="00EC00DC" w:rsidP="00F9283D">
      <w:pPr>
        <w:pStyle w:val="Akapitzlist"/>
        <w:numPr>
          <w:ilvl w:val="0"/>
          <w:numId w:val="6"/>
        </w:numPr>
        <w:spacing w:line="276" w:lineRule="auto"/>
        <w:jc w:val="both"/>
        <w:rPr>
          <w:rFonts w:ascii="Calibri" w:hAnsi="Calibri"/>
          <w:color w:val="000000"/>
        </w:rPr>
      </w:pPr>
      <w:r w:rsidRPr="00EC00DC">
        <w:rPr>
          <w:rFonts w:ascii="Calibri" w:hAnsi="Calibri"/>
          <w:color w:val="000000"/>
        </w:rPr>
        <w:t>Prawdziwość informacji i oświadczeń zawartych we Wniosku</w:t>
      </w:r>
      <w:r w:rsidR="008F7AA6">
        <w:rPr>
          <w:rFonts w:ascii="Calibri" w:hAnsi="Calibri"/>
          <w:color w:val="000000"/>
        </w:rPr>
        <w:t xml:space="preserve"> oraz załącznikach do wniosku</w:t>
      </w:r>
      <w:r w:rsidRPr="00EC00DC">
        <w:rPr>
          <w:rFonts w:ascii="Calibri" w:hAnsi="Calibri"/>
          <w:color w:val="000000"/>
        </w:rPr>
        <w:t>, Ostateczny Odbiorca potwierdza wraz z zawarciem Umowy Inwestycyjnej.</w:t>
      </w:r>
    </w:p>
    <w:p w14:paraId="2E800E17" w14:textId="3D04749E" w:rsidR="00AB3BB7" w:rsidRPr="00684F74" w:rsidRDefault="001E5BA4" w:rsidP="00F9283D">
      <w:pPr>
        <w:pStyle w:val="Akapitzlist"/>
        <w:numPr>
          <w:ilvl w:val="0"/>
          <w:numId w:val="6"/>
        </w:numPr>
        <w:spacing w:line="276" w:lineRule="auto"/>
        <w:jc w:val="both"/>
        <w:rPr>
          <w:rFonts w:ascii="Calibri" w:hAnsi="Calibri"/>
          <w:color w:val="000000"/>
        </w:rPr>
      </w:pPr>
      <w:r>
        <w:rPr>
          <w:rFonts w:ascii="Calibri" w:hAnsi="Calibri"/>
          <w:color w:val="000000"/>
        </w:rPr>
        <w:t xml:space="preserve">Partner Finansujący </w:t>
      </w:r>
      <w:r w:rsidR="00C22BF2">
        <w:rPr>
          <w:rFonts w:ascii="Calibri" w:hAnsi="Calibri"/>
          <w:color w:val="000000"/>
        </w:rPr>
        <w:t>udostępnia następujące</w:t>
      </w:r>
      <w:r w:rsidR="00A606A4">
        <w:rPr>
          <w:rFonts w:ascii="Calibri" w:hAnsi="Calibri"/>
          <w:color w:val="000000"/>
        </w:rPr>
        <w:t xml:space="preserve"> sposob</w:t>
      </w:r>
      <w:r w:rsidR="00C22BF2">
        <w:rPr>
          <w:rFonts w:ascii="Calibri" w:hAnsi="Calibri"/>
          <w:color w:val="000000"/>
        </w:rPr>
        <w:t>y</w:t>
      </w:r>
      <w:r w:rsidR="00A606A4">
        <w:rPr>
          <w:rFonts w:ascii="Calibri" w:hAnsi="Calibri"/>
          <w:color w:val="000000"/>
        </w:rPr>
        <w:t xml:space="preserve"> i kanał</w:t>
      </w:r>
      <w:r w:rsidR="00C22BF2">
        <w:rPr>
          <w:rFonts w:ascii="Calibri" w:hAnsi="Calibri"/>
          <w:color w:val="000000"/>
        </w:rPr>
        <w:t>y</w:t>
      </w:r>
      <w:r w:rsidR="00A606A4">
        <w:rPr>
          <w:rFonts w:ascii="Calibri" w:hAnsi="Calibri"/>
          <w:color w:val="000000"/>
        </w:rPr>
        <w:t xml:space="preserve"> komunikacji:</w:t>
      </w:r>
    </w:p>
    <w:p w14:paraId="68309F09" w14:textId="77777777" w:rsidR="00F9283D" w:rsidRPr="00684F74" w:rsidRDefault="00F9283D" w:rsidP="00F9283D">
      <w:pPr>
        <w:pStyle w:val="Akapitzlist"/>
        <w:spacing w:line="276" w:lineRule="auto"/>
        <w:jc w:val="both"/>
        <w:rPr>
          <w:rFonts w:ascii="Calibri" w:hAnsi="Calibri"/>
          <w:color w:val="000000"/>
        </w:rPr>
      </w:pPr>
      <w:r w:rsidRPr="00684F74">
        <w:rPr>
          <w:rFonts w:ascii="Calibri" w:hAnsi="Calibri"/>
          <w:color w:val="000000"/>
        </w:rPr>
        <w:t>1) spotkania bezpośrednie w miejscu obsługi klientów,</w:t>
      </w:r>
    </w:p>
    <w:p w14:paraId="2C52168E" w14:textId="0A711B38" w:rsidR="00F9283D" w:rsidRPr="00684F74" w:rsidRDefault="00F9283D" w:rsidP="00F9283D">
      <w:pPr>
        <w:pStyle w:val="Akapitzlist"/>
        <w:spacing w:line="276" w:lineRule="auto"/>
        <w:jc w:val="both"/>
        <w:rPr>
          <w:rFonts w:ascii="Calibri" w:hAnsi="Calibri"/>
          <w:color w:val="000000"/>
        </w:rPr>
      </w:pPr>
      <w:r w:rsidRPr="00684F74">
        <w:rPr>
          <w:rFonts w:ascii="Calibri" w:hAnsi="Calibri"/>
          <w:color w:val="000000"/>
        </w:rPr>
        <w:t xml:space="preserve">2) </w:t>
      </w:r>
      <w:r w:rsidR="000A06B2">
        <w:rPr>
          <w:rFonts w:ascii="Calibri" w:hAnsi="Calibri"/>
          <w:color w:val="000000"/>
        </w:rPr>
        <w:t>poczta elektroniczna</w:t>
      </w:r>
      <w:r w:rsidRPr="00684F74">
        <w:rPr>
          <w:rFonts w:ascii="Calibri" w:hAnsi="Calibri"/>
          <w:color w:val="000000"/>
        </w:rPr>
        <w:t xml:space="preserve"> e-mail,</w:t>
      </w:r>
    </w:p>
    <w:p w14:paraId="643809D8" w14:textId="77777777" w:rsidR="00F9283D" w:rsidRPr="00684F74" w:rsidRDefault="00F9283D" w:rsidP="00F9283D">
      <w:pPr>
        <w:pStyle w:val="Akapitzlist"/>
        <w:spacing w:line="276" w:lineRule="auto"/>
        <w:jc w:val="both"/>
        <w:rPr>
          <w:rFonts w:ascii="Calibri" w:hAnsi="Calibri"/>
          <w:color w:val="000000"/>
        </w:rPr>
      </w:pPr>
      <w:r w:rsidRPr="00684F74">
        <w:rPr>
          <w:rFonts w:ascii="Calibri" w:hAnsi="Calibri"/>
          <w:color w:val="000000"/>
        </w:rPr>
        <w:t>3) kontakt telefoniczny,</w:t>
      </w:r>
    </w:p>
    <w:p w14:paraId="54DE8F84" w14:textId="77777777" w:rsidR="00F9283D" w:rsidRPr="00684F74" w:rsidRDefault="00F9283D" w:rsidP="00F9283D">
      <w:pPr>
        <w:pStyle w:val="Akapitzlist"/>
        <w:spacing w:line="276" w:lineRule="auto"/>
        <w:jc w:val="both"/>
        <w:rPr>
          <w:rFonts w:ascii="Calibri" w:hAnsi="Calibri"/>
          <w:color w:val="000000"/>
        </w:rPr>
      </w:pPr>
      <w:r w:rsidRPr="00684F74">
        <w:rPr>
          <w:rFonts w:ascii="Calibri" w:hAnsi="Calibri"/>
          <w:color w:val="000000"/>
        </w:rPr>
        <w:t>4) narzędzia do wideokonferencji lub komunikatory internetowe.</w:t>
      </w:r>
    </w:p>
    <w:p w14:paraId="793491F1" w14:textId="245905D8" w:rsidR="00F9283D" w:rsidRPr="00684F74" w:rsidRDefault="00F9283D" w:rsidP="00F9283D">
      <w:pPr>
        <w:pStyle w:val="Akapitzlist"/>
        <w:numPr>
          <w:ilvl w:val="0"/>
          <w:numId w:val="6"/>
        </w:numPr>
        <w:spacing w:line="276" w:lineRule="auto"/>
        <w:jc w:val="both"/>
        <w:rPr>
          <w:rFonts w:ascii="Calibri" w:hAnsi="Calibri"/>
          <w:color w:val="000000"/>
        </w:rPr>
      </w:pPr>
      <w:r w:rsidRPr="00684F74">
        <w:rPr>
          <w:rFonts w:ascii="Calibri" w:hAnsi="Calibri"/>
          <w:color w:val="000000"/>
        </w:rPr>
        <w:t>Dane dostępnych kanałów komunikacji są publikowane na Stronie internetowej.</w:t>
      </w:r>
    </w:p>
    <w:p w14:paraId="70CFC654" w14:textId="77777777" w:rsidR="00F9283D" w:rsidRPr="00684F74" w:rsidRDefault="00F9283D" w:rsidP="00F9283D">
      <w:pPr>
        <w:pStyle w:val="Akapitzlist"/>
        <w:numPr>
          <w:ilvl w:val="0"/>
          <w:numId w:val="6"/>
        </w:numPr>
        <w:spacing w:line="276" w:lineRule="auto"/>
        <w:jc w:val="both"/>
        <w:rPr>
          <w:rFonts w:ascii="Calibri" w:hAnsi="Calibri"/>
          <w:color w:val="000000"/>
        </w:rPr>
      </w:pPr>
      <w:r w:rsidRPr="00684F74">
        <w:rPr>
          <w:rFonts w:ascii="Calibri" w:hAnsi="Calibri"/>
          <w:color w:val="000000"/>
        </w:rPr>
        <w:t>Złożony Wniosek podlega rejestracji.</w:t>
      </w:r>
    </w:p>
    <w:p w14:paraId="793DC73D" w14:textId="521178CD" w:rsidR="00F40456" w:rsidRPr="00F31AC6" w:rsidRDefault="00F40456" w:rsidP="00F31AC6">
      <w:pPr>
        <w:spacing w:before="120" w:after="120" w:line="276" w:lineRule="auto"/>
        <w:ind w:left="720"/>
        <w:jc w:val="both"/>
        <w:rPr>
          <w:rFonts w:ascii="Calibri" w:eastAsia="Calibri" w:hAnsi="Calibri" w:cs="Times New Roman"/>
          <w:lang w:eastAsia="en-US"/>
        </w:rPr>
      </w:pPr>
    </w:p>
    <w:p w14:paraId="54344BDF" w14:textId="701F20EC" w:rsidR="00F648AB" w:rsidRPr="00F31AC6" w:rsidRDefault="00DE4650" w:rsidP="00CD7B45">
      <w:pPr>
        <w:pStyle w:val="Akapitzlist"/>
        <w:numPr>
          <w:ilvl w:val="0"/>
          <w:numId w:val="5"/>
        </w:numPr>
        <w:spacing w:line="276" w:lineRule="auto"/>
        <w:ind w:left="426"/>
        <w:jc w:val="center"/>
        <w:rPr>
          <w:rFonts w:asciiTheme="minorHAnsi" w:hAnsiTheme="minorHAnsi" w:cstheme="minorHAnsi"/>
          <w:b/>
          <w:color w:val="000000"/>
        </w:rPr>
      </w:pPr>
      <w:bookmarkStart w:id="17" w:name="_Hlk167191670"/>
      <w:r w:rsidRPr="00F31AC6">
        <w:rPr>
          <w:rFonts w:asciiTheme="minorHAnsi" w:hAnsiTheme="minorHAnsi" w:cstheme="minorHAnsi"/>
          <w:b/>
          <w:color w:val="000000"/>
        </w:rPr>
        <w:t>Postępowanie z Wnioskiem i d</w:t>
      </w:r>
      <w:r w:rsidR="00F648AB" w:rsidRPr="00F31AC6">
        <w:rPr>
          <w:rFonts w:asciiTheme="minorHAnsi" w:hAnsiTheme="minorHAnsi" w:cstheme="minorHAnsi"/>
          <w:b/>
          <w:color w:val="000000"/>
        </w:rPr>
        <w:t>ecyzja w sprawie udzielenia pożyczki</w:t>
      </w:r>
    </w:p>
    <w:bookmarkEnd w:id="17"/>
    <w:p w14:paraId="035D8537" w14:textId="77777777" w:rsidR="00F40456" w:rsidRPr="00F31AC6" w:rsidRDefault="00F40456" w:rsidP="00F31AC6">
      <w:pPr>
        <w:spacing w:before="120" w:after="120" w:line="276" w:lineRule="auto"/>
        <w:ind w:left="720"/>
        <w:jc w:val="both"/>
        <w:rPr>
          <w:rFonts w:ascii="Calibri" w:eastAsia="Calibri" w:hAnsi="Calibri" w:cs="Times New Roman"/>
          <w:lang w:eastAsia="en-US"/>
        </w:rPr>
      </w:pPr>
    </w:p>
    <w:p w14:paraId="65BAD4CC" w14:textId="5EEB1CA6" w:rsidR="00BE6867" w:rsidRDefault="00BE6867" w:rsidP="00BE6867">
      <w:pPr>
        <w:numPr>
          <w:ilvl w:val="0"/>
          <w:numId w:val="1"/>
        </w:numPr>
        <w:spacing w:line="276" w:lineRule="auto"/>
        <w:jc w:val="both"/>
        <w:rPr>
          <w:rFonts w:asciiTheme="minorHAnsi" w:hAnsiTheme="minorHAnsi" w:cstheme="minorHAnsi"/>
          <w:color w:val="000000"/>
        </w:rPr>
      </w:pPr>
      <w:bookmarkStart w:id="18" w:name="_Hlk167191569"/>
      <w:r>
        <w:rPr>
          <w:rFonts w:asciiTheme="minorHAnsi" w:hAnsiTheme="minorHAnsi" w:cstheme="minorHAnsi"/>
          <w:color w:val="000000"/>
        </w:rPr>
        <w:t xml:space="preserve">Forma kształcenia, której finansowania dotyczy </w:t>
      </w:r>
      <w:r w:rsidR="0094682F">
        <w:rPr>
          <w:rFonts w:asciiTheme="minorHAnsi" w:hAnsiTheme="minorHAnsi" w:cstheme="minorHAnsi"/>
          <w:color w:val="000000"/>
        </w:rPr>
        <w:t xml:space="preserve">składany </w:t>
      </w:r>
      <w:r>
        <w:rPr>
          <w:rFonts w:asciiTheme="minorHAnsi" w:hAnsiTheme="minorHAnsi" w:cstheme="minorHAnsi"/>
          <w:color w:val="000000"/>
        </w:rPr>
        <w:t xml:space="preserve">Wniosek, spełnia </w:t>
      </w:r>
      <w:r w:rsidR="0094682F">
        <w:rPr>
          <w:rFonts w:asciiTheme="minorHAnsi" w:hAnsiTheme="minorHAnsi" w:cstheme="minorHAnsi"/>
          <w:color w:val="000000"/>
        </w:rPr>
        <w:t xml:space="preserve">łącznie </w:t>
      </w:r>
      <w:r>
        <w:rPr>
          <w:rFonts w:asciiTheme="minorHAnsi" w:hAnsiTheme="minorHAnsi" w:cstheme="minorHAnsi"/>
          <w:color w:val="000000"/>
        </w:rPr>
        <w:t>co najmniej następujące warunki:</w:t>
      </w:r>
    </w:p>
    <w:p w14:paraId="4B82786A" w14:textId="333E81E8" w:rsidR="00BE6867" w:rsidRDefault="001D1EE8">
      <w:pPr>
        <w:pStyle w:val="Akapitzlist"/>
        <w:numPr>
          <w:ilvl w:val="6"/>
          <w:numId w:val="26"/>
        </w:numPr>
        <w:spacing w:line="276" w:lineRule="auto"/>
        <w:ind w:left="709"/>
        <w:jc w:val="both"/>
        <w:rPr>
          <w:rFonts w:asciiTheme="minorHAnsi" w:hAnsiTheme="minorHAnsi" w:cstheme="minorHAnsi"/>
          <w:color w:val="000000"/>
        </w:rPr>
      </w:pPr>
      <w:r>
        <w:rPr>
          <w:rFonts w:asciiTheme="minorHAnsi" w:hAnsiTheme="minorHAnsi" w:cstheme="minorHAnsi"/>
          <w:color w:val="000000"/>
        </w:rPr>
        <w:t>w</w:t>
      </w:r>
      <w:r w:rsidR="00BE6867">
        <w:rPr>
          <w:rFonts w:asciiTheme="minorHAnsi" w:hAnsiTheme="minorHAnsi" w:cstheme="minorHAnsi"/>
          <w:color w:val="000000"/>
        </w:rPr>
        <w:t xml:space="preserve"> szczególności posiada formę</w:t>
      </w:r>
      <w:r w:rsidR="00BE6867" w:rsidRPr="005B3A5B">
        <w:rPr>
          <w:rFonts w:asciiTheme="minorHAnsi" w:hAnsiTheme="minorHAnsi" w:cstheme="minorHAnsi"/>
          <w:color w:val="000000"/>
        </w:rPr>
        <w:t xml:space="preserve"> studiów podyplomowych, kursów, szkoleń oraz innych form kształcenia oferowanych przez krajowe i zagraniczne podmioty, za wyjątkiem studiów I, II i III stopnia oraz jednolitych studiów magisterskich</w:t>
      </w:r>
      <w:r w:rsidR="00BE6867">
        <w:rPr>
          <w:rFonts w:asciiTheme="minorHAnsi" w:hAnsiTheme="minorHAnsi" w:cstheme="minorHAnsi"/>
          <w:color w:val="000000"/>
        </w:rPr>
        <w:t>,</w:t>
      </w:r>
    </w:p>
    <w:p w14:paraId="64BD7DC8" w14:textId="57732E10" w:rsidR="001D1EE8" w:rsidRDefault="001D1EE8">
      <w:pPr>
        <w:pStyle w:val="Akapitzlist"/>
        <w:numPr>
          <w:ilvl w:val="6"/>
          <w:numId w:val="26"/>
        </w:numPr>
        <w:spacing w:line="276" w:lineRule="auto"/>
        <w:ind w:left="709"/>
        <w:jc w:val="both"/>
        <w:rPr>
          <w:rFonts w:asciiTheme="minorHAnsi" w:hAnsiTheme="minorHAnsi" w:cstheme="minorHAnsi"/>
          <w:color w:val="000000"/>
        </w:rPr>
      </w:pPr>
      <w:r>
        <w:rPr>
          <w:rFonts w:asciiTheme="minorHAnsi" w:hAnsiTheme="minorHAnsi" w:cstheme="minorHAnsi"/>
          <w:color w:val="000000"/>
        </w:rPr>
        <w:t>nie jest finansowana w części lub całości z innych źródeł publicznych (zarówno krajowych, jak i unijnych),</w:t>
      </w:r>
    </w:p>
    <w:p w14:paraId="67526055" w14:textId="2B127B11" w:rsidR="00BE6867" w:rsidRPr="0077119A" w:rsidRDefault="001D1EE8" w:rsidP="00345ABE">
      <w:pPr>
        <w:pStyle w:val="Akapitzlist"/>
        <w:numPr>
          <w:ilvl w:val="6"/>
          <w:numId w:val="26"/>
        </w:numPr>
        <w:spacing w:line="276" w:lineRule="auto"/>
        <w:ind w:left="709"/>
        <w:jc w:val="both"/>
        <w:rPr>
          <w:rFonts w:asciiTheme="minorHAnsi" w:hAnsiTheme="minorHAnsi" w:cstheme="minorHAnsi"/>
          <w:color w:val="000000"/>
        </w:rPr>
      </w:pPr>
      <w:r>
        <w:rPr>
          <w:rFonts w:asciiTheme="minorHAnsi" w:hAnsiTheme="minorHAnsi" w:cstheme="minorHAnsi"/>
          <w:color w:val="000000"/>
        </w:rPr>
        <w:t>nie została jeszcze zrealizowana</w:t>
      </w:r>
      <w:r w:rsidR="00EA5FB8">
        <w:rPr>
          <w:rFonts w:asciiTheme="minorHAnsi" w:hAnsiTheme="minorHAnsi" w:cstheme="minorHAnsi"/>
          <w:color w:val="000000"/>
        </w:rPr>
        <w:t>,</w:t>
      </w:r>
    </w:p>
    <w:p w14:paraId="1A85CA59" w14:textId="5D4CF7E6" w:rsidR="00B10083" w:rsidRPr="005B3A5B" w:rsidRDefault="001D1EE8">
      <w:pPr>
        <w:pStyle w:val="Akapitzlist"/>
        <w:numPr>
          <w:ilvl w:val="6"/>
          <w:numId w:val="26"/>
        </w:numPr>
        <w:spacing w:line="276" w:lineRule="auto"/>
        <w:ind w:left="709"/>
        <w:jc w:val="both"/>
      </w:pPr>
      <w:r>
        <w:rPr>
          <w:rFonts w:asciiTheme="minorHAnsi" w:hAnsiTheme="minorHAnsi" w:cstheme="minorHAnsi"/>
          <w:color w:val="000000"/>
        </w:rPr>
        <w:t>w przypadku rozpoczętej formy kształcenia, nie została ona opłacona, bądź nieopłacona pozostaje jej część</w:t>
      </w:r>
      <w:r w:rsidR="00C30FCB">
        <w:rPr>
          <w:rFonts w:asciiTheme="minorHAnsi" w:hAnsiTheme="minorHAnsi" w:cstheme="minorHAnsi"/>
          <w:color w:val="000000"/>
        </w:rPr>
        <w:t>.</w:t>
      </w:r>
    </w:p>
    <w:bookmarkEnd w:id="18"/>
    <w:p w14:paraId="75178DE5" w14:textId="31DA9631" w:rsidR="0069720E" w:rsidRDefault="00771111" w:rsidP="00D3715A">
      <w:pPr>
        <w:numPr>
          <w:ilvl w:val="0"/>
          <w:numId w:val="1"/>
        </w:numPr>
        <w:spacing w:line="276" w:lineRule="auto"/>
        <w:jc w:val="both"/>
        <w:rPr>
          <w:rFonts w:asciiTheme="minorHAnsi" w:hAnsiTheme="minorHAnsi" w:cstheme="minorHAnsi"/>
          <w:color w:val="000000"/>
        </w:rPr>
      </w:pPr>
      <w:r>
        <w:rPr>
          <w:rFonts w:asciiTheme="minorHAnsi" w:hAnsiTheme="minorHAnsi" w:cstheme="minorHAnsi"/>
          <w:color w:val="000000"/>
        </w:rPr>
        <w:t xml:space="preserve">Wniosek o pożyczkę winien być złożony w </w:t>
      </w:r>
      <w:r w:rsidR="004B1385">
        <w:rPr>
          <w:rFonts w:asciiTheme="minorHAnsi" w:hAnsiTheme="minorHAnsi" w:cstheme="minorHAnsi"/>
          <w:color w:val="000000"/>
        </w:rPr>
        <w:t>terminie umożliwiającym jego ocenę</w:t>
      </w:r>
      <w:r w:rsidR="00EC76F4">
        <w:rPr>
          <w:rFonts w:asciiTheme="minorHAnsi" w:hAnsiTheme="minorHAnsi" w:cstheme="minorHAnsi"/>
          <w:color w:val="000000"/>
        </w:rPr>
        <w:t xml:space="preserve"> z zachowaniem pozostałych postanowień Regulaminu</w:t>
      </w:r>
      <w:r w:rsidR="00ED3A31">
        <w:rPr>
          <w:rFonts w:asciiTheme="minorHAnsi" w:hAnsiTheme="minorHAnsi" w:cstheme="minorHAnsi"/>
          <w:color w:val="000000"/>
        </w:rPr>
        <w:t>, zawarcie umowy pożyczki</w:t>
      </w:r>
      <w:r w:rsidR="00EC76F4">
        <w:rPr>
          <w:rFonts w:asciiTheme="minorHAnsi" w:hAnsiTheme="minorHAnsi" w:cstheme="minorHAnsi"/>
          <w:color w:val="000000"/>
        </w:rPr>
        <w:t xml:space="preserve">, a także </w:t>
      </w:r>
      <w:r w:rsidR="00B07FDB">
        <w:rPr>
          <w:rFonts w:asciiTheme="minorHAnsi" w:hAnsiTheme="minorHAnsi" w:cstheme="minorHAnsi"/>
          <w:color w:val="000000"/>
        </w:rPr>
        <w:t xml:space="preserve">wypłatę </w:t>
      </w:r>
      <w:r w:rsidR="00382660">
        <w:rPr>
          <w:rFonts w:asciiTheme="minorHAnsi" w:hAnsiTheme="minorHAnsi" w:cstheme="minorHAnsi"/>
          <w:color w:val="000000"/>
        </w:rPr>
        <w:t>całej kwoty pożyczki</w:t>
      </w:r>
      <w:r w:rsidR="00B07FDB">
        <w:rPr>
          <w:rFonts w:asciiTheme="minorHAnsi" w:hAnsiTheme="minorHAnsi" w:cstheme="minorHAnsi"/>
          <w:color w:val="000000"/>
        </w:rPr>
        <w:t xml:space="preserve"> </w:t>
      </w:r>
      <w:r w:rsidR="00804222">
        <w:rPr>
          <w:rFonts w:asciiTheme="minorHAnsi" w:hAnsiTheme="minorHAnsi" w:cstheme="minorHAnsi"/>
          <w:color w:val="000000"/>
        </w:rPr>
        <w:t>najpóźniej w terminie do 26.09.2025 r.</w:t>
      </w:r>
    </w:p>
    <w:p w14:paraId="1630B69D" w14:textId="33DA2644" w:rsidR="00D3715A" w:rsidRPr="0093556D" w:rsidRDefault="003467F0" w:rsidP="0093556D">
      <w:pPr>
        <w:numPr>
          <w:ilvl w:val="0"/>
          <w:numId w:val="1"/>
        </w:numPr>
        <w:spacing w:line="276" w:lineRule="auto"/>
        <w:jc w:val="both"/>
        <w:rPr>
          <w:rFonts w:asciiTheme="minorHAnsi" w:hAnsiTheme="minorHAnsi" w:cstheme="minorHAnsi"/>
          <w:color w:val="000000"/>
        </w:rPr>
      </w:pPr>
      <w:r w:rsidRPr="0093556D">
        <w:rPr>
          <w:rFonts w:asciiTheme="minorHAnsi" w:hAnsiTheme="minorHAnsi" w:cstheme="minorHAnsi"/>
          <w:color w:val="000000"/>
        </w:rPr>
        <w:t>Złożone wnioski są rozpatrywane w kolejności ich złożenia</w:t>
      </w:r>
      <w:r w:rsidR="00F619D3" w:rsidRPr="0093556D">
        <w:rPr>
          <w:rFonts w:asciiTheme="minorHAnsi" w:hAnsiTheme="minorHAnsi" w:cstheme="minorHAnsi"/>
          <w:color w:val="000000"/>
        </w:rPr>
        <w:t>.</w:t>
      </w:r>
    </w:p>
    <w:p w14:paraId="52459C2B" w14:textId="77777777" w:rsidR="00F33D2A" w:rsidRPr="00F33D2A" w:rsidRDefault="00F33D2A" w:rsidP="00F33D2A">
      <w:pPr>
        <w:numPr>
          <w:ilvl w:val="0"/>
          <w:numId w:val="1"/>
        </w:numPr>
        <w:spacing w:line="276" w:lineRule="auto"/>
        <w:jc w:val="both"/>
        <w:rPr>
          <w:rFonts w:asciiTheme="minorHAnsi" w:hAnsiTheme="minorHAnsi" w:cstheme="minorHAnsi"/>
          <w:color w:val="000000"/>
        </w:rPr>
      </w:pPr>
      <w:r w:rsidRPr="00F33D2A">
        <w:rPr>
          <w:rFonts w:asciiTheme="minorHAnsi" w:hAnsiTheme="minorHAnsi" w:cstheme="minorHAnsi"/>
          <w:color w:val="000000"/>
        </w:rPr>
        <w:t>Wnioski niespełniające wymogów Regulaminu są odrzucane.</w:t>
      </w:r>
    </w:p>
    <w:p w14:paraId="2A2C1A24" w14:textId="10D5BA17" w:rsidR="00DF7A28" w:rsidRDefault="00F33D2A" w:rsidP="00F33D2A">
      <w:pPr>
        <w:numPr>
          <w:ilvl w:val="0"/>
          <w:numId w:val="1"/>
        </w:numPr>
        <w:spacing w:line="276" w:lineRule="auto"/>
        <w:jc w:val="both"/>
        <w:rPr>
          <w:rFonts w:asciiTheme="minorHAnsi" w:hAnsiTheme="minorHAnsi" w:cstheme="minorHAnsi"/>
          <w:color w:val="000000"/>
        </w:rPr>
      </w:pPr>
      <w:r w:rsidRPr="00F33D2A">
        <w:rPr>
          <w:rFonts w:asciiTheme="minorHAnsi" w:hAnsiTheme="minorHAnsi" w:cstheme="minorHAnsi"/>
          <w:color w:val="000000"/>
        </w:rPr>
        <w:t xml:space="preserve">Wnioski </w:t>
      </w:r>
      <w:r w:rsidR="008232C5">
        <w:rPr>
          <w:rFonts w:asciiTheme="minorHAnsi" w:hAnsiTheme="minorHAnsi" w:cstheme="minorHAnsi"/>
          <w:color w:val="000000"/>
        </w:rPr>
        <w:t>zawierające</w:t>
      </w:r>
      <w:r w:rsidR="008232C5" w:rsidRPr="008232C5">
        <w:rPr>
          <w:rFonts w:asciiTheme="minorHAnsi" w:hAnsiTheme="minorHAnsi" w:cstheme="minorHAnsi"/>
          <w:color w:val="000000"/>
        </w:rPr>
        <w:t xml:space="preserve"> </w:t>
      </w:r>
      <w:bookmarkStart w:id="19" w:name="_Hlk150415761"/>
      <w:r w:rsidR="008232C5" w:rsidRPr="008232C5">
        <w:rPr>
          <w:rFonts w:asciiTheme="minorHAnsi" w:hAnsiTheme="minorHAnsi" w:cstheme="minorHAnsi"/>
          <w:color w:val="000000"/>
        </w:rPr>
        <w:t>brak</w:t>
      </w:r>
      <w:r w:rsidR="008232C5">
        <w:rPr>
          <w:rFonts w:asciiTheme="minorHAnsi" w:hAnsiTheme="minorHAnsi" w:cstheme="minorHAnsi"/>
          <w:color w:val="000000"/>
        </w:rPr>
        <w:t>i</w:t>
      </w:r>
      <w:r w:rsidR="008232C5" w:rsidRPr="008232C5">
        <w:rPr>
          <w:rFonts w:asciiTheme="minorHAnsi" w:hAnsiTheme="minorHAnsi" w:cstheme="minorHAnsi"/>
          <w:color w:val="000000"/>
        </w:rPr>
        <w:t xml:space="preserve"> lub błęd</w:t>
      </w:r>
      <w:r w:rsidR="008232C5">
        <w:rPr>
          <w:rFonts w:asciiTheme="minorHAnsi" w:hAnsiTheme="minorHAnsi" w:cstheme="minorHAnsi"/>
          <w:color w:val="000000"/>
        </w:rPr>
        <w:t>y</w:t>
      </w:r>
      <w:r w:rsidR="008232C5" w:rsidRPr="008232C5">
        <w:rPr>
          <w:rFonts w:asciiTheme="minorHAnsi" w:hAnsiTheme="minorHAnsi" w:cstheme="minorHAnsi"/>
          <w:color w:val="000000"/>
        </w:rPr>
        <w:t xml:space="preserve"> formaln</w:t>
      </w:r>
      <w:r w:rsidR="008232C5">
        <w:rPr>
          <w:rFonts w:asciiTheme="minorHAnsi" w:hAnsiTheme="minorHAnsi" w:cstheme="minorHAnsi"/>
          <w:color w:val="000000"/>
        </w:rPr>
        <w:t>e</w:t>
      </w:r>
      <w:r w:rsidR="008232C5" w:rsidRPr="008232C5">
        <w:rPr>
          <w:rFonts w:asciiTheme="minorHAnsi" w:hAnsiTheme="minorHAnsi" w:cstheme="minorHAnsi"/>
          <w:color w:val="000000"/>
        </w:rPr>
        <w:t>, merytoryczn</w:t>
      </w:r>
      <w:r w:rsidR="008232C5">
        <w:rPr>
          <w:rFonts w:asciiTheme="minorHAnsi" w:hAnsiTheme="minorHAnsi" w:cstheme="minorHAnsi"/>
          <w:color w:val="000000"/>
        </w:rPr>
        <w:t>e</w:t>
      </w:r>
      <w:r w:rsidR="008232C5" w:rsidRPr="008232C5">
        <w:rPr>
          <w:rFonts w:asciiTheme="minorHAnsi" w:hAnsiTheme="minorHAnsi" w:cstheme="minorHAnsi"/>
          <w:color w:val="000000"/>
        </w:rPr>
        <w:t xml:space="preserve"> bądź rachunkow</w:t>
      </w:r>
      <w:r w:rsidR="008232C5">
        <w:rPr>
          <w:rFonts w:asciiTheme="minorHAnsi" w:hAnsiTheme="minorHAnsi" w:cstheme="minorHAnsi"/>
          <w:color w:val="000000"/>
        </w:rPr>
        <w:t>e</w:t>
      </w:r>
      <w:r w:rsidR="008232C5" w:rsidRPr="008232C5">
        <w:rPr>
          <w:rFonts w:asciiTheme="minorHAnsi" w:hAnsiTheme="minorHAnsi" w:cstheme="minorHAnsi"/>
          <w:color w:val="000000"/>
        </w:rPr>
        <w:t xml:space="preserve"> </w:t>
      </w:r>
      <w:r w:rsidRPr="00F33D2A">
        <w:rPr>
          <w:rFonts w:asciiTheme="minorHAnsi" w:hAnsiTheme="minorHAnsi" w:cstheme="minorHAnsi"/>
          <w:color w:val="000000"/>
        </w:rPr>
        <w:t>są zwracane do uzupełnienia</w:t>
      </w:r>
      <w:r>
        <w:rPr>
          <w:rFonts w:asciiTheme="minorHAnsi" w:hAnsiTheme="minorHAnsi" w:cstheme="minorHAnsi"/>
          <w:color w:val="000000"/>
        </w:rPr>
        <w:t>.</w:t>
      </w:r>
      <w:bookmarkEnd w:id="19"/>
      <w:r w:rsidR="008232C5">
        <w:rPr>
          <w:rFonts w:asciiTheme="minorHAnsi" w:hAnsiTheme="minorHAnsi" w:cstheme="minorHAnsi"/>
          <w:color w:val="000000"/>
        </w:rPr>
        <w:t xml:space="preserve"> </w:t>
      </w:r>
      <w:r w:rsidR="00DF7A28">
        <w:rPr>
          <w:rFonts w:asciiTheme="minorHAnsi" w:hAnsiTheme="minorHAnsi" w:cstheme="minorHAnsi"/>
          <w:color w:val="000000"/>
        </w:rPr>
        <w:t xml:space="preserve">Informacja o wystąpieniu braków, bądź błędów jest przekazywana przez Partnera </w:t>
      </w:r>
      <w:r w:rsidR="00DF7A28">
        <w:rPr>
          <w:rFonts w:asciiTheme="minorHAnsi" w:hAnsiTheme="minorHAnsi" w:cstheme="minorHAnsi"/>
          <w:color w:val="000000"/>
        </w:rPr>
        <w:lastRenderedPageBreak/>
        <w:t xml:space="preserve">Finansującego na adres poczty elektronicznej wskazanej we Wniosku o pożyczkę. </w:t>
      </w:r>
      <w:r w:rsidR="0094682F">
        <w:rPr>
          <w:rFonts w:asciiTheme="minorHAnsi" w:hAnsiTheme="minorHAnsi" w:cstheme="minorHAnsi"/>
          <w:color w:val="000000"/>
        </w:rPr>
        <w:t xml:space="preserve">Wnioskodawca ma obowiązek zapewnienia sprawnego działania poczty elektronicznej. </w:t>
      </w:r>
    </w:p>
    <w:p w14:paraId="6073CDE3" w14:textId="57818E72" w:rsidR="00F33D2A" w:rsidRPr="00F33D2A" w:rsidRDefault="008232C5" w:rsidP="00F33D2A">
      <w:pPr>
        <w:numPr>
          <w:ilvl w:val="0"/>
          <w:numId w:val="1"/>
        </w:numPr>
        <w:spacing w:line="276" w:lineRule="auto"/>
        <w:jc w:val="both"/>
        <w:rPr>
          <w:rFonts w:asciiTheme="minorHAnsi" w:hAnsiTheme="minorHAnsi" w:cstheme="minorHAnsi"/>
          <w:color w:val="000000"/>
        </w:rPr>
      </w:pPr>
      <w:r>
        <w:rPr>
          <w:rFonts w:asciiTheme="minorHAnsi" w:hAnsiTheme="minorHAnsi" w:cstheme="minorHAnsi"/>
          <w:color w:val="000000"/>
        </w:rPr>
        <w:t>O ile Partner Finansujący nie wskaże inaczej, braki i błędy winny być usunięte najpóźniej w terminie 7 dni</w:t>
      </w:r>
      <w:r w:rsidR="00DF7A28">
        <w:rPr>
          <w:rFonts w:asciiTheme="minorHAnsi" w:hAnsiTheme="minorHAnsi" w:cstheme="minorHAnsi"/>
          <w:color w:val="000000"/>
        </w:rPr>
        <w:t xml:space="preserve"> od otrzymania zawiadomienia o </w:t>
      </w:r>
      <w:r w:rsidR="0094682F">
        <w:rPr>
          <w:rFonts w:asciiTheme="minorHAnsi" w:hAnsiTheme="minorHAnsi" w:cstheme="minorHAnsi"/>
          <w:color w:val="000000"/>
        </w:rPr>
        <w:t xml:space="preserve">ich </w:t>
      </w:r>
      <w:r w:rsidR="00DF7A28">
        <w:rPr>
          <w:rFonts w:asciiTheme="minorHAnsi" w:hAnsiTheme="minorHAnsi" w:cstheme="minorHAnsi"/>
          <w:color w:val="000000"/>
        </w:rPr>
        <w:t>wystąpieniu.</w:t>
      </w:r>
    </w:p>
    <w:p w14:paraId="1145040B" w14:textId="003E4799" w:rsidR="007562EA" w:rsidRPr="007562EA" w:rsidRDefault="00F33D2A" w:rsidP="007562EA">
      <w:pPr>
        <w:numPr>
          <w:ilvl w:val="0"/>
          <w:numId w:val="1"/>
        </w:numPr>
        <w:spacing w:line="276" w:lineRule="auto"/>
        <w:jc w:val="both"/>
        <w:rPr>
          <w:rFonts w:asciiTheme="minorHAnsi" w:hAnsiTheme="minorHAnsi" w:cstheme="minorHAnsi"/>
          <w:color w:val="000000"/>
        </w:rPr>
      </w:pPr>
      <w:r w:rsidRPr="00F33D2A">
        <w:rPr>
          <w:rFonts w:asciiTheme="minorHAnsi" w:hAnsiTheme="minorHAnsi" w:cstheme="minorHAnsi"/>
          <w:color w:val="000000"/>
        </w:rPr>
        <w:t>Podstawę do oceny i podjęcia decyzji o przyznaniu pożyczki stanowi wyłącznie kompletny i poprawnie wypełniony Wniosek.</w:t>
      </w:r>
    </w:p>
    <w:p w14:paraId="325AA52D" w14:textId="4053BB0D" w:rsidR="00F648AB" w:rsidRPr="00F33D2A" w:rsidRDefault="00F648AB" w:rsidP="006949C3">
      <w:pPr>
        <w:numPr>
          <w:ilvl w:val="0"/>
          <w:numId w:val="1"/>
        </w:numPr>
        <w:spacing w:line="276" w:lineRule="auto"/>
        <w:jc w:val="both"/>
        <w:rPr>
          <w:rFonts w:asciiTheme="minorHAnsi" w:hAnsiTheme="minorHAnsi" w:cstheme="minorHAnsi"/>
          <w:color w:val="000000"/>
        </w:rPr>
      </w:pPr>
      <w:r w:rsidRPr="00F33D2A">
        <w:rPr>
          <w:rFonts w:asciiTheme="minorHAnsi" w:hAnsiTheme="minorHAnsi" w:cstheme="minorHAnsi"/>
          <w:color w:val="000000"/>
        </w:rPr>
        <w:t xml:space="preserve">Decyzja </w:t>
      </w:r>
      <w:bookmarkStart w:id="20" w:name="_Hlk179815144"/>
      <w:r w:rsidRPr="00F33D2A">
        <w:rPr>
          <w:rFonts w:asciiTheme="minorHAnsi" w:hAnsiTheme="minorHAnsi" w:cstheme="minorHAnsi"/>
          <w:color w:val="000000"/>
        </w:rPr>
        <w:t xml:space="preserve">w sprawie udzielenia pożyczki </w:t>
      </w:r>
      <w:bookmarkEnd w:id="20"/>
      <w:r w:rsidRPr="00F33D2A">
        <w:rPr>
          <w:rFonts w:asciiTheme="minorHAnsi" w:hAnsiTheme="minorHAnsi" w:cstheme="minorHAnsi"/>
          <w:color w:val="000000"/>
        </w:rPr>
        <w:t xml:space="preserve">podejmowana jest przez </w:t>
      </w:r>
      <w:r w:rsidR="00F33D2A" w:rsidRPr="00F33D2A">
        <w:rPr>
          <w:rFonts w:asciiTheme="minorHAnsi" w:hAnsiTheme="minorHAnsi" w:cstheme="minorHAnsi"/>
          <w:color w:val="000000"/>
        </w:rPr>
        <w:t xml:space="preserve">Partnera Finansującego </w:t>
      </w:r>
      <w:r w:rsidRPr="00F33D2A">
        <w:rPr>
          <w:rFonts w:asciiTheme="minorHAnsi" w:hAnsiTheme="minorHAnsi" w:cstheme="minorHAnsi"/>
          <w:color w:val="000000"/>
        </w:rPr>
        <w:t xml:space="preserve">w terminie do </w:t>
      </w:r>
      <w:r w:rsidR="00F33D2A" w:rsidRPr="00F33D2A">
        <w:rPr>
          <w:rFonts w:asciiTheme="minorHAnsi" w:hAnsiTheme="minorHAnsi" w:cstheme="minorHAnsi"/>
          <w:color w:val="000000"/>
        </w:rPr>
        <w:t>1</w:t>
      </w:r>
      <w:r w:rsidRPr="00F33D2A">
        <w:rPr>
          <w:rFonts w:asciiTheme="minorHAnsi" w:hAnsiTheme="minorHAnsi" w:cstheme="minorHAnsi"/>
          <w:color w:val="000000"/>
        </w:rPr>
        <w:t xml:space="preserve">0 dni od momentu uzyskania przez </w:t>
      </w:r>
      <w:r w:rsidR="003C2E63">
        <w:rPr>
          <w:rFonts w:asciiTheme="minorHAnsi" w:hAnsiTheme="minorHAnsi" w:cstheme="minorHAnsi"/>
          <w:color w:val="000000"/>
        </w:rPr>
        <w:t>niego</w:t>
      </w:r>
      <w:r w:rsidRPr="00F33D2A">
        <w:rPr>
          <w:rFonts w:asciiTheme="minorHAnsi" w:hAnsiTheme="minorHAnsi" w:cstheme="minorHAnsi"/>
          <w:color w:val="000000"/>
        </w:rPr>
        <w:t xml:space="preserve"> kompletnej</w:t>
      </w:r>
      <w:r w:rsidR="00F33D2A" w:rsidRPr="00F33D2A">
        <w:rPr>
          <w:rFonts w:asciiTheme="minorHAnsi" w:hAnsiTheme="minorHAnsi" w:cstheme="minorHAnsi"/>
          <w:color w:val="000000"/>
        </w:rPr>
        <w:t xml:space="preserve">, prawidłowo sporządzonej </w:t>
      </w:r>
      <w:r w:rsidRPr="00F33D2A">
        <w:rPr>
          <w:rFonts w:asciiTheme="minorHAnsi" w:hAnsiTheme="minorHAnsi" w:cstheme="minorHAnsi"/>
          <w:color w:val="000000"/>
        </w:rPr>
        <w:t xml:space="preserve">dokumentacji. </w:t>
      </w:r>
    </w:p>
    <w:p w14:paraId="5A7F715C" w14:textId="77777777" w:rsidR="00F648AB" w:rsidRPr="00F33D2A" w:rsidRDefault="00F648AB" w:rsidP="006949C3">
      <w:pPr>
        <w:numPr>
          <w:ilvl w:val="0"/>
          <w:numId w:val="1"/>
        </w:numPr>
        <w:spacing w:line="276" w:lineRule="auto"/>
        <w:jc w:val="both"/>
        <w:rPr>
          <w:rFonts w:asciiTheme="minorHAnsi" w:hAnsiTheme="minorHAnsi" w:cstheme="minorHAnsi"/>
          <w:color w:val="000000"/>
        </w:rPr>
      </w:pPr>
      <w:r w:rsidRPr="00F33D2A">
        <w:rPr>
          <w:rFonts w:asciiTheme="minorHAnsi" w:hAnsiTheme="minorHAnsi" w:cstheme="minorHAnsi"/>
          <w:color w:val="000000"/>
        </w:rPr>
        <w:t>Decyzję w sprawie udzielenia pożyczki Pożyczkodawca dokonuje w sposób przejrzysty, obiektywnie uzasadniony i nie prowadzący do powstania konfliktów interesów.</w:t>
      </w:r>
    </w:p>
    <w:p w14:paraId="662CB13C" w14:textId="31D22995" w:rsidR="00F648AB" w:rsidRPr="00F33D2A" w:rsidRDefault="00F648AB" w:rsidP="006949C3">
      <w:pPr>
        <w:numPr>
          <w:ilvl w:val="0"/>
          <w:numId w:val="1"/>
        </w:numPr>
        <w:spacing w:line="276" w:lineRule="auto"/>
        <w:jc w:val="both"/>
        <w:rPr>
          <w:rFonts w:asciiTheme="minorHAnsi" w:hAnsiTheme="minorHAnsi" w:cstheme="minorHAnsi"/>
          <w:color w:val="000000"/>
        </w:rPr>
      </w:pPr>
      <w:r w:rsidRPr="00F33D2A">
        <w:rPr>
          <w:rFonts w:asciiTheme="minorHAnsi" w:hAnsiTheme="minorHAnsi" w:cstheme="minorHAnsi"/>
          <w:color w:val="000000"/>
        </w:rPr>
        <w:t xml:space="preserve">O podjętej decyzji Pożyczkodawca </w:t>
      </w:r>
      <w:r w:rsidR="00EA5FB8" w:rsidRPr="00F33D2A">
        <w:rPr>
          <w:rFonts w:asciiTheme="minorHAnsi" w:hAnsiTheme="minorHAnsi" w:cstheme="minorHAnsi"/>
          <w:color w:val="000000"/>
        </w:rPr>
        <w:t xml:space="preserve">niezwłocznie </w:t>
      </w:r>
      <w:r w:rsidRPr="00F33D2A">
        <w:rPr>
          <w:rFonts w:asciiTheme="minorHAnsi" w:hAnsiTheme="minorHAnsi" w:cstheme="minorHAnsi"/>
          <w:color w:val="000000"/>
        </w:rPr>
        <w:t>info</w:t>
      </w:r>
      <w:r w:rsidR="00833D95" w:rsidRPr="00F33D2A">
        <w:rPr>
          <w:rFonts w:asciiTheme="minorHAnsi" w:hAnsiTheme="minorHAnsi" w:cstheme="minorHAnsi"/>
          <w:color w:val="000000"/>
        </w:rPr>
        <w:t>rmuje Wnioskodawcę.</w:t>
      </w:r>
      <w:r w:rsidRPr="00F33D2A">
        <w:rPr>
          <w:rFonts w:asciiTheme="minorHAnsi" w:hAnsiTheme="minorHAnsi" w:cstheme="minorHAnsi"/>
          <w:color w:val="000000"/>
        </w:rPr>
        <w:t xml:space="preserve"> </w:t>
      </w:r>
      <w:r w:rsidR="008D0EDE" w:rsidRPr="00F33D2A">
        <w:rPr>
          <w:rFonts w:asciiTheme="minorHAnsi" w:hAnsiTheme="minorHAnsi" w:cstheme="minorHAnsi"/>
          <w:color w:val="000000"/>
        </w:rPr>
        <w:t>Wnioskodawcy</w:t>
      </w:r>
      <w:r w:rsidRPr="00F33D2A">
        <w:rPr>
          <w:rFonts w:asciiTheme="minorHAnsi" w:hAnsiTheme="minorHAnsi" w:cstheme="minorHAnsi"/>
          <w:color w:val="000000"/>
        </w:rPr>
        <w:t xml:space="preserve"> przysługuje prawo odwołania się od decyzji </w:t>
      </w:r>
      <w:r w:rsidR="00EC00DC">
        <w:rPr>
          <w:rFonts w:asciiTheme="minorHAnsi" w:hAnsiTheme="minorHAnsi" w:cstheme="minorHAnsi"/>
          <w:color w:val="000000"/>
        </w:rPr>
        <w:t>Partnera Finansującego</w:t>
      </w:r>
      <w:r w:rsidRPr="00F33D2A">
        <w:rPr>
          <w:rFonts w:asciiTheme="minorHAnsi" w:hAnsiTheme="minorHAnsi" w:cstheme="minorHAnsi"/>
          <w:color w:val="000000"/>
        </w:rPr>
        <w:t xml:space="preserve"> w sprawie udzielenia pożyczki w terminie 7 dni od daty otrzymania decyzji.</w:t>
      </w:r>
    </w:p>
    <w:p w14:paraId="63D5D6B5" w14:textId="7317FE7F" w:rsidR="00F648AB" w:rsidRDefault="00F648AB" w:rsidP="006949C3">
      <w:pPr>
        <w:numPr>
          <w:ilvl w:val="0"/>
          <w:numId w:val="1"/>
        </w:numPr>
        <w:spacing w:line="276" w:lineRule="auto"/>
        <w:jc w:val="both"/>
        <w:rPr>
          <w:rFonts w:asciiTheme="minorHAnsi" w:hAnsiTheme="minorHAnsi" w:cstheme="minorHAnsi"/>
          <w:color w:val="000000"/>
        </w:rPr>
      </w:pPr>
      <w:r w:rsidRPr="00F33D2A">
        <w:rPr>
          <w:rFonts w:asciiTheme="minorHAnsi" w:hAnsiTheme="minorHAnsi" w:cstheme="minorHAnsi"/>
          <w:color w:val="000000"/>
        </w:rPr>
        <w:t xml:space="preserve">Pisemne odwołanie </w:t>
      </w:r>
      <w:r w:rsidR="008D0EDE" w:rsidRPr="00F33D2A">
        <w:rPr>
          <w:rFonts w:asciiTheme="minorHAnsi" w:hAnsiTheme="minorHAnsi" w:cstheme="minorHAnsi"/>
          <w:color w:val="000000"/>
        </w:rPr>
        <w:t>Wnioskodawcy</w:t>
      </w:r>
      <w:r w:rsidRPr="00F33D2A">
        <w:rPr>
          <w:rFonts w:asciiTheme="minorHAnsi" w:hAnsiTheme="minorHAnsi" w:cstheme="minorHAnsi"/>
          <w:color w:val="000000"/>
        </w:rPr>
        <w:t xml:space="preserve"> wraz z uzasadnieniem rozpatrywane jest przez </w:t>
      </w:r>
      <w:r w:rsidR="00EC00DC">
        <w:rPr>
          <w:rFonts w:asciiTheme="minorHAnsi" w:hAnsiTheme="minorHAnsi" w:cstheme="minorHAnsi"/>
          <w:color w:val="000000"/>
        </w:rPr>
        <w:t>Partnera Finansującego</w:t>
      </w:r>
      <w:r w:rsidRPr="00F33D2A">
        <w:rPr>
          <w:rFonts w:asciiTheme="minorHAnsi" w:hAnsiTheme="minorHAnsi" w:cstheme="minorHAnsi"/>
          <w:color w:val="000000"/>
        </w:rPr>
        <w:t xml:space="preserve"> z</w:t>
      </w:r>
      <w:r w:rsidR="00EC00DC">
        <w:rPr>
          <w:rFonts w:asciiTheme="minorHAnsi" w:hAnsiTheme="minorHAnsi" w:cstheme="minorHAnsi"/>
          <w:color w:val="000000"/>
        </w:rPr>
        <w:t xml:space="preserve"> </w:t>
      </w:r>
      <w:r w:rsidRPr="00F33D2A">
        <w:rPr>
          <w:rFonts w:asciiTheme="minorHAnsi" w:hAnsiTheme="minorHAnsi" w:cstheme="minorHAnsi"/>
          <w:color w:val="000000"/>
        </w:rPr>
        <w:t>zachowaniem zasad należytej staranności i profesjonalnego charakteru prowadzonej działalności, w terminie jak dla rozpatrzenia wniosku o pożyczkę.</w:t>
      </w:r>
    </w:p>
    <w:p w14:paraId="5E350B64" w14:textId="77777777" w:rsidR="00A26F44" w:rsidRPr="00A26F44" w:rsidRDefault="00A26F44" w:rsidP="00A26F44">
      <w:pPr>
        <w:spacing w:before="120" w:after="120" w:line="276" w:lineRule="auto"/>
        <w:ind w:left="720"/>
        <w:jc w:val="both"/>
        <w:rPr>
          <w:rFonts w:ascii="Calibri" w:eastAsia="Calibri" w:hAnsi="Calibri" w:cs="Times New Roman"/>
          <w:lang w:eastAsia="en-US"/>
        </w:rPr>
      </w:pPr>
    </w:p>
    <w:p w14:paraId="700E325F" w14:textId="01C9CBDD" w:rsidR="00A26F44" w:rsidRPr="00A26F44" w:rsidRDefault="00A26F44" w:rsidP="00A26F44">
      <w:pPr>
        <w:pStyle w:val="Akapitzlist"/>
        <w:numPr>
          <w:ilvl w:val="0"/>
          <w:numId w:val="5"/>
        </w:numPr>
        <w:spacing w:line="276" w:lineRule="auto"/>
        <w:ind w:left="426"/>
        <w:jc w:val="center"/>
        <w:rPr>
          <w:rFonts w:asciiTheme="minorHAnsi" w:hAnsiTheme="minorHAnsi" w:cstheme="minorHAnsi"/>
          <w:b/>
          <w:color w:val="000000"/>
        </w:rPr>
      </w:pPr>
      <w:bookmarkStart w:id="21" w:name="_Hlk167191799"/>
      <w:r w:rsidRPr="00A26F44">
        <w:rPr>
          <w:rFonts w:asciiTheme="minorHAnsi" w:hAnsiTheme="minorHAnsi" w:cstheme="minorHAnsi"/>
          <w:b/>
          <w:color w:val="000000"/>
        </w:rPr>
        <w:t>Pomoc publiczna</w:t>
      </w:r>
    </w:p>
    <w:p w14:paraId="1CC5D5CE" w14:textId="77777777" w:rsidR="00A26F44" w:rsidRPr="00A26F44" w:rsidRDefault="00A26F44" w:rsidP="00A26F44">
      <w:pPr>
        <w:spacing w:before="120" w:after="120" w:line="276" w:lineRule="auto"/>
        <w:ind w:left="720"/>
        <w:jc w:val="both"/>
        <w:rPr>
          <w:rFonts w:ascii="Calibri" w:eastAsia="Calibri" w:hAnsi="Calibri" w:cs="Times New Roman"/>
          <w:lang w:eastAsia="en-US"/>
        </w:rPr>
      </w:pPr>
    </w:p>
    <w:p w14:paraId="37A570F0" w14:textId="3BB72407" w:rsidR="00C14B27" w:rsidRDefault="00325AAB" w:rsidP="00A26F44">
      <w:pPr>
        <w:pStyle w:val="Akapitzlist"/>
        <w:numPr>
          <w:ilvl w:val="1"/>
          <w:numId w:val="5"/>
        </w:numPr>
        <w:spacing w:line="276" w:lineRule="auto"/>
        <w:ind w:left="426"/>
        <w:jc w:val="both"/>
        <w:rPr>
          <w:rFonts w:asciiTheme="minorHAnsi" w:hAnsiTheme="minorHAnsi" w:cstheme="minorHAnsi"/>
          <w:color w:val="000000"/>
        </w:rPr>
      </w:pPr>
      <w:r>
        <w:rPr>
          <w:rFonts w:asciiTheme="minorHAnsi" w:hAnsiTheme="minorHAnsi" w:cstheme="minorHAnsi"/>
          <w:color w:val="000000"/>
        </w:rPr>
        <w:t>W</w:t>
      </w:r>
      <w:r w:rsidR="00B158E8">
        <w:rPr>
          <w:rFonts w:asciiTheme="minorHAnsi" w:hAnsiTheme="minorHAnsi" w:cstheme="minorHAnsi"/>
          <w:color w:val="000000"/>
        </w:rPr>
        <w:t xml:space="preserve"> przypadku, </w:t>
      </w:r>
      <w:r w:rsidR="00B158E8" w:rsidRPr="00B158E8">
        <w:rPr>
          <w:rFonts w:asciiTheme="minorHAnsi" w:hAnsiTheme="minorHAnsi" w:cstheme="minorHAnsi"/>
          <w:color w:val="000000"/>
        </w:rPr>
        <w:t xml:space="preserve">kiedy </w:t>
      </w:r>
      <w:r w:rsidR="00115D59">
        <w:rPr>
          <w:rFonts w:asciiTheme="minorHAnsi" w:hAnsiTheme="minorHAnsi" w:cstheme="minorHAnsi"/>
          <w:color w:val="000000"/>
        </w:rPr>
        <w:t xml:space="preserve">Pożyczkobiorcą jest </w:t>
      </w:r>
      <w:r w:rsidR="00B158E8" w:rsidRPr="00B158E8">
        <w:rPr>
          <w:rFonts w:asciiTheme="minorHAnsi" w:hAnsiTheme="minorHAnsi" w:cstheme="minorHAnsi"/>
          <w:color w:val="000000"/>
        </w:rPr>
        <w:t>osoba fizyczna prowadzi jednoosobową działalność gospodarczą, a przedmiot celu szkoleniowego jest zbieżny z profilem tej działalności</w:t>
      </w:r>
      <w:r>
        <w:rPr>
          <w:rFonts w:asciiTheme="minorHAnsi" w:hAnsiTheme="minorHAnsi" w:cstheme="minorHAnsi"/>
          <w:color w:val="000000"/>
        </w:rPr>
        <w:t>, dopuszcza się udzielenie Pożyczkobiorcy pomocy de minimis</w:t>
      </w:r>
      <w:r w:rsidR="003C15C4">
        <w:rPr>
          <w:rFonts w:asciiTheme="minorHAnsi" w:hAnsiTheme="minorHAnsi" w:cstheme="minorHAnsi"/>
          <w:color w:val="000000"/>
        </w:rPr>
        <w:t>.</w:t>
      </w:r>
    </w:p>
    <w:p w14:paraId="2077EE53" w14:textId="09DFE92B" w:rsidR="00F02621" w:rsidRDefault="00732EA2" w:rsidP="00A26F44">
      <w:pPr>
        <w:pStyle w:val="Akapitzlist"/>
        <w:numPr>
          <w:ilvl w:val="1"/>
          <w:numId w:val="5"/>
        </w:numPr>
        <w:spacing w:line="276" w:lineRule="auto"/>
        <w:ind w:left="426"/>
        <w:jc w:val="both"/>
        <w:rPr>
          <w:rFonts w:asciiTheme="minorHAnsi" w:hAnsiTheme="minorHAnsi" w:cstheme="minorHAnsi"/>
          <w:color w:val="000000"/>
        </w:rPr>
      </w:pPr>
      <w:r>
        <w:rPr>
          <w:rFonts w:asciiTheme="minorHAnsi" w:hAnsiTheme="minorHAnsi" w:cstheme="minorHAnsi"/>
          <w:color w:val="000000"/>
        </w:rPr>
        <w:t xml:space="preserve">Pożyczkodawca przeprowadza ocenę w </w:t>
      </w:r>
      <w:r w:rsidR="00300887">
        <w:rPr>
          <w:rFonts w:asciiTheme="minorHAnsi" w:hAnsiTheme="minorHAnsi" w:cstheme="minorHAnsi"/>
          <w:color w:val="000000"/>
        </w:rPr>
        <w:t>zakresie występowania pomocy de mini</w:t>
      </w:r>
      <w:r w:rsidR="004B6D67">
        <w:rPr>
          <w:rFonts w:asciiTheme="minorHAnsi" w:hAnsiTheme="minorHAnsi" w:cstheme="minorHAnsi"/>
          <w:color w:val="000000"/>
        </w:rPr>
        <w:t>mis w związku z udzieleniem wnioskowanej pożyczki</w:t>
      </w:r>
      <w:r w:rsidR="00522ACE">
        <w:rPr>
          <w:rFonts w:asciiTheme="minorHAnsi" w:hAnsiTheme="minorHAnsi" w:cstheme="minorHAnsi"/>
          <w:color w:val="000000"/>
        </w:rPr>
        <w:t xml:space="preserve"> oraz możliwości jej udzielenia</w:t>
      </w:r>
      <w:r w:rsidR="00282EC7">
        <w:rPr>
          <w:rFonts w:asciiTheme="minorHAnsi" w:hAnsiTheme="minorHAnsi" w:cstheme="minorHAnsi"/>
          <w:color w:val="000000"/>
        </w:rPr>
        <w:t>.</w:t>
      </w:r>
    </w:p>
    <w:p w14:paraId="1069DEDF" w14:textId="3460CEB7" w:rsidR="001B1F8D" w:rsidRDefault="001B4E6E" w:rsidP="00A26F44">
      <w:pPr>
        <w:pStyle w:val="Akapitzlist"/>
        <w:numPr>
          <w:ilvl w:val="1"/>
          <w:numId w:val="5"/>
        </w:numPr>
        <w:spacing w:line="276" w:lineRule="auto"/>
        <w:ind w:left="426"/>
        <w:jc w:val="both"/>
        <w:rPr>
          <w:rFonts w:asciiTheme="minorHAnsi" w:hAnsiTheme="minorHAnsi" w:cstheme="minorHAnsi"/>
          <w:color w:val="000000"/>
        </w:rPr>
      </w:pPr>
      <w:r>
        <w:rPr>
          <w:rFonts w:asciiTheme="minorHAnsi" w:hAnsiTheme="minorHAnsi" w:cstheme="minorHAnsi"/>
          <w:color w:val="000000"/>
        </w:rPr>
        <w:t>P</w:t>
      </w:r>
      <w:r w:rsidR="00582DDA">
        <w:rPr>
          <w:rFonts w:asciiTheme="minorHAnsi" w:hAnsiTheme="minorHAnsi" w:cstheme="minorHAnsi"/>
          <w:color w:val="000000"/>
        </w:rPr>
        <w:t>ożycz</w:t>
      </w:r>
      <w:r>
        <w:rPr>
          <w:rFonts w:asciiTheme="minorHAnsi" w:hAnsiTheme="minorHAnsi" w:cstheme="minorHAnsi"/>
          <w:color w:val="000000"/>
        </w:rPr>
        <w:t>ki</w:t>
      </w:r>
      <w:r w:rsidR="00582DDA">
        <w:rPr>
          <w:rFonts w:asciiTheme="minorHAnsi" w:hAnsiTheme="minorHAnsi" w:cstheme="minorHAnsi"/>
          <w:color w:val="000000"/>
        </w:rPr>
        <w:t xml:space="preserve"> stanowiąc</w:t>
      </w:r>
      <w:r>
        <w:rPr>
          <w:rFonts w:asciiTheme="minorHAnsi" w:hAnsiTheme="minorHAnsi" w:cstheme="minorHAnsi"/>
          <w:color w:val="000000"/>
        </w:rPr>
        <w:t>e</w:t>
      </w:r>
      <w:r w:rsidR="00582DDA">
        <w:rPr>
          <w:rFonts w:asciiTheme="minorHAnsi" w:hAnsiTheme="minorHAnsi" w:cstheme="minorHAnsi"/>
          <w:color w:val="000000"/>
        </w:rPr>
        <w:t xml:space="preserve"> pomoc de minimis </w:t>
      </w:r>
      <w:r>
        <w:rPr>
          <w:rFonts w:asciiTheme="minorHAnsi" w:hAnsiTheme="minorHAnsi" w:cstheme="minorHAnsi"/>
          <w:color w:val="000000"/>
        </w:rPr>
        <w:t xml:space="preserve">są udzielane </w:t>
      </w:r>
      <w:r w:rsidR="00EF4345">
        <w:rPr>
          <w:rFonts w:asciiTheme="minorHAnsi" w:hAnsiTheme="minorHAnsi" w:cstheme="minorHAnsi"/>
          <w:color w:val="000000"/>
        </w:rPr>
        <w:t xml:space="preserve">na zasadach i warunkach określonych </w:t>
      </w:r>
      <w:r w:rsidR="009F65D2" w:rsidRPr="009F65D2">
        <w:rPr>
          <w:rFonts w:asciiTheme="minorHAnsi" w:hAnsiTheme="minorHAnsi" w:cstheme="minorHAnsi"/>
          <w:color w:val="000000"/>
        </w:rPr>
        <w:t xml:space="preserve">- w Rozporządzeniu Komisji (UE) nr 1407/2013 z dnia 18 grudnia 2013 r. w sprawie stosowania art. 107 i 108 Traktatu o funkcjonowaniu Unii Europejskiej do pomocy de minimis oraz Rozporządzeniu Ministra </w:t>
      </w:r>
      <w:r w:rsidR="008146C1" w:rsidRPr="008146C1">
        <w:rPr>
          <w:rFonts w:asciiTheme="minorHAnsi" w:hAnsiTheme="minorHAnsi" w:cstheme="minorHAnsi"/>
          <w:color w:val="000000"/>
        </w:rPr>
        <w:t>Funduszy i Polityki Regionalnej z dnia 28 lipca 2023 r. w sprawie udzielania pomocy de minimis oraz pomocy publicznej z udziałem Banku Gospodarstwa Krajowego w ramach programu Fundusze Europejskie dla Rozwoju Społecznego 2021–2027 (Dz.U. 2023 poz. 1663 oraz z 2024 poz. 919)</w:t>
      </w:r>
      <w:r w:rsidR="00454EA1">
        <w:rPr>
          <w:rFonts w:asciiTheme="minorHAnsi" w:hAnsiTheme="minorHAnsi" w:cstheme="minorHAnsi"/>
          <w:color w:val="000000"/>
        </w:rPr>
        <w:t>.</w:t>
      </w:r>
    </w:p>
    <w:p w14:paraId="6C90903F" w14:textId="207F40B9" w:rsidR="00B65433" w:rsidRPr="002663CA" w:rsidRDefault="00B65433" w:rsidP="00697724">
      <w:pPr>
        <w:pStyle w:val="Akapitzlist"/>
        <w:numPr>
          <w:ilvl w:val="1"/>
          <w:numId w:val="5"/>
        </w:numPr>
        <w:spacing w:line="276" w:lineRule="auto"/>
        <w:ind w:left="426"/>
        <w:jc w:val="both"/>
        <w:rPr>
          <w:rFonts w:asciiTheme="minorHAnsi" w:hAnsiTheme="minorHAnsi" w:cstheme="minorHAnsi"/>
          <w:color w:val="000000"/>
        </w:rPr>
      </w:pPr>
      <w:r w:rsidRPr="00B65433">
        <w:rPr>
          <w:rFonts w:asciiTheme="minorHAnsi" w:hAnsiTheme="minorHAnsi" w:cstheme="minorHAnsi"/>
          <w:color w:val="000000"/>
        </w:rPr>
        <w:t>Wartość pomocy stanowi ekwiwalent dotacji brutto, obliczany co do zasady zgodnie z Rozporządzeniem Rady Ministrów z dnia 11 sierpnia 2004 r. w sprawie szczegółowego sposobu obliczania wartości pomocy publicznej udzielanej w różnych formach.</w:t>
      </w:r>
    </w:p>
    <w:bookmarkEnd w:id="21"/>
    <w:p w14:paraId="4BB89683" w14:textId="77777777" w:rsidR="00052EA9" w:rsidRPr="00F31AC6" w:rsidRDefault="00052EA9" w:rsidP="00F31AC6">
      <w:pPr>
        <w:spacing w:before="120" w:after="120" w:line="276" w:lineRule="auto"/>
        <w:ind w:left="720"/>
        <w:jc w:val="both"/>
        <w:rPr>
          <w:rFonts w:ascii="Calibri" w:eastAsia="Calibri" w:hAnsi="Calibri" w:cs="Times New Roman"/>
          <w:lang w:eastAsia="en-US"/>
        </w:rPr>
      </w:pPr>
    </w:p>
    <w:p w14:paraId="75DCADC3" w14:textId="11A7EFEA" w:rsidR="0075305E" w:rsidRPr="00A27CBF" w:rsidRDefault="0075305E" w:rsidP="00CD7B45">
      <w:pPr>
        <w:pStyle w:val="Akapitzlist"/>
        <w:numPr>
          <w:ilvl w:val="0"/>
          <w:numId w:val="5"/>
        </w:numPr>
        <w:spacing w:line="276" w:lineRule="auto"/>
        <w:ind w:left="426"/>
        <w:jc w:val="center"/>
        <w:rPr>
          <w:rFonts w:asciiTheme="minorHAnsi" w:hAnsiTheme="minorHAnsi" w:cstheme="minorHAnsi"/>
          <w:b/>
          <w:color w:val="000000"/>
        </w:rPr>
      </w:pPr>
      <w:r w:rsidRPr="00A27CBF">
        <w:rPr>
          <w:rFonts w:asciiTheme="minorHAnsi" w:hAnsiTheme="minorHAnsi" w:cstheme="minorHAnsi"/>
          <w:b/>
          <w:color w:val="000000"/>
        </w:rPr>
        <w:t xml:space="preserve">Zawarcie </w:t>
      </w:r>
      <w:r w:rsidR="002737E9" w:rsidRPr="00A27CBF">
        <w:rPr>
          <w:rFonts w:asciiTheme="minorHAnsi" w:hAnsiTheme="minorHAnsi" w:cstheme="minorHAnsi"/>
          <w:b/>
          <w:color w:val="000000"/>
        </w:rPr>
        <w:t>U</w:t>
      </w:r>
      <w:r w:rsidR="00B13152" w:rsidRPr="00A27CBF">
        <w:rPr>
          <w:rFonts w:asciiTheme="minorHAnsi" w:hAnsiTheme="minorHAnsi" w:cstheme="minorHAnsi"/>
          <w:b/>
          <w:color w:val="000000"/>
        </w:rPr>
        <w:t xml:space="preserve">mowy </w:t>
      </w:r>
      <w:r w:rsidR="002737E9" w:rsidRPr="00A27CBF">
        <w:rPr>
          <w:rFonts w:asciiTheme="minorHAnsi" w:hAnsiTheme="minorHAnsi" w:cstheme="minorHAnsi"/>
          <w:b/>
          <w:color w:val="000000"/>
        </w:rPr>
        <w:t>Inwestycyjnej</w:t>
      </w:r>
    </w:p>
    <w:p w14:paraId="538D5FE4" w14:textId="0372F9A8" w:rsidR="00FB5373" w:rsidRPr="00F31AC6" w:rsidRDefault="00FB5373" w:rsidP="00F31AC6">
      <w:pPr>
        <w:spacing w:before="120" w:after="120" w:line="276" w:lineRule="auto"/>
        <w:ind w:left="720"/>
        <w:jc w:val="both"/>
        <w:rPr>
          <w:rFonts w:ascii="Calibri" w:eastAsia="Calibri" w:hAnsi="Calibri" w:cs="Times New Roman"/>
          <w:lang w:eastAsia="en-US"/>
        </w:rPr>
      </w:pPr>
    </w:p>
    <w:p w14:paraId="12DCDE5F" w14:textId="0C334F45" w:rsidR="00333659" w:rsidRPr="002737E9" w:rsidRDefault="00333659" w:rsidP="0027411B">
      <w:pPr>
        <w:pStyle w:val="Akapitzlist"/>
        <w:numPr>
          <w:ilvl w:val="1"/>
          <w:numId w:val="7"/>
        </w:numPr>
        <w:spacing w:line="276" w:lineRule="auto"/>
        <w:ind w:left="426"/>
        <w:jc w:val="both"/>
        <w:rPr>
          <w:rFonts w:asciiTheme="minorHAnsi" w:hAnsiTheme="minorHAnsi" w:cstheme="minorHAnsi"/>
          <w:color w:val="000000"/>
        </w:rPr>
      </w:pPr>
      <w:r w:rsidRPr="002737E9">
        <w:rPr>
          <w:rFonts w:asciiTheme="minorHAnsi" w:hAnsiTheme="minorHAnsi" w:cstheme="minorHAnsi"/>
          <w:color w:val="000000"/>
        </w:rPr>
        <w:t xml:space="preserve">Udzielenie </w:t>
      </w:r>
      <w:r w:rsidR="002737E9" w:rsidRPr="002737E9">
        <w:rPr>
          <w:rFonts w:asciiTheme="minorHAnsi" w:hAnsiTheme="minorHAnsi" w:cstheme="minorHAnsi"/>
          <w:color w:val="000000"/>
        </w:rPr>
        <w:t>P</w:t>
      </w:r>
      <w:r w:rsidRPr="002737E9">
        <w:rPr>
          <w:rFonts w:asciiTheme="minorHAnsi" w:hAnsiTheme="minorHAnsi" w:cstheme="minorHAnsi"/>
          <w:color w:val="000000"/>
        </w:rPr>
        <w:t xml:space="preserve">ożyczki następuje na podstawie Umowy </w:t>
      </w:r>
      <w:r w:rsidR="002737E9" w:rsidRPr="002737E9">
        <w:rPr>
          <w:rFonts w:asciiTheme="minorHAnsi" w:hAnsiTheme="minorHAnsi" w:cstheme="minorHAnsi"/>
          <w:color w:val="000000"/>
        </w:rPr>
        <w:t>Inwestycyjnej</w:t>
      </w:r>
      <w:r w:rsidRPr="002737E9">
        <w:rPr>
          <w:rFonts w:asciiTheme="minorHAnsi" w:hAnsiTheme="minorHAnsi" w:cstheme="minorHAnsi"/>
          <w:color w:val="000000"/>
        </w:rPr>
        <w:t xml:space="preserve"> zawartej pomiędzy Pożyczkodawcą a Pożyczkobiorcą.</w:t>
      </w:r>
    </w:p>
    <w:p w14:paraId="17F8C225" w14:textId="1763AEBB" w:rsidR="00333659" w:rsidRPr="002737E9" w:rsidRDefault="00333659" w:rsidP="0027411B">
      <w:pPr>
        <w:pStyle w:val="Akapitzlist"/>
        <w:numPr>
          <w:ilvl w:val="1"/>
          <w:numId w:val="7"/>
        </w:numPr>
        <w:spacing w:line="276" w:lineRule="auto"/>
        <w:ind w:left="426"/>
        <w:jc w:val="both"/>
        <w:rPr>
          <w:rFonts w:asciiTheme="minorHAnsi" w:hAnsiTheme="minorHAnsi" w:cstheme="minorHAnsi"/>
          <w:color w:val="000000"/>
        </w:rPr>
      </w:pPr>
      <w:r w:rsidRPr="002737E9">
        <w:rPr>
          <w:rFonts w:asciiTheme="minorHAnsi" w:hAnsiTheme="minorHAnsi" w:cstheme="minorHAnsi"/>
          <w:color w:val="000000"/>
        </w:rPr>
        <w:t>Umowa Pożyczki zawiera co najmniej:</w:t>
      </w:r>
    </w:p>
    <w:p w14:paraId="3D3CCCD9" w14:textId="47A9280B" w:rsidR="00333659" w:rsidRPr="002737E9" w:rsidRDefault="00333659">
      <w:pPr>
        <w:numPr>
          <w:ilvl w:val="0"/>
          <w:numId w:val="12"/>
        </w:numPr>
        <w:spacing w:line="276" w:lineRule="auto"/>
        <w:ind w:left="1134"/>
        <w:jc w:val="both"/>
        <w:rPr>
          <w:rFonts w:asciiTheme="minorHAnsi" w:hAnsiTheme="minorHAnsi" w:cstheme="minorHAnsi"/>
        </w:rPr>
      </w:pPr>
      <w:r w:rsidRPr="002737E9">
        <w:rPr>
          <w:rFonts w:asciiTheme="minorHAnsi" w:hAnsiTheme="minorHAnsi" w:cstheme="minorHAnsi"/>
        </w:rPr>
        <w:t>określenie stron Umowy,</w:t>
      </w:r>
    </w:p>
    <w:p w14:paraId="608B7EA4" w14:textId="77777777" w:rsidR="00333659" w:rsidRPr="002737E9" w:rsidRDefault="00333659">
      <w:pPr>
        <w:numPr>
          <w:ilvl w:val="0"/>
          <w:numId w:val="12"/>
        </w:numPr>
        <w:spacing w:line="276" w:lineRule="auto"/>
        <w:ind w:left="1134"/>
        <w:jc w:val="both"/>
        <w:rPr>
          <w:rFonts w:asciiTheme="minorHAnsi" w:hAnsiTheme="minorHAnsi" w:cstheme="minorHAnsi"/>
        </w:rPr>
      </w:pPr>
      <w:r w:rsidRPr="002737E9">
        <w:rPr>
          <w:rFonts w:asciiTheme="minorHAnsi" w:hAnsiTheme="minorHAnsi" w:cstheme="minorHAnsi"/>
        </w:rPr>
        <w:t>datę zawarcia,</w:t>
      </w:r>
    </w:p>
    <w:p w14:paraId="44660602" w14:textId="77777777" w:rsidR="003D48DE" w:rsidRDefault="003D48DE">
      <w:pPr>
        <w:numPr>
          <w:ilvl w:val="0"/>
          <w:numId w:val="12"/>
        </w:numPr>
        <w:spacing w:line="276" w:lineRule="auto"/>
        <w:ind w:left="1134"/>
        <w:jc w:val="both"/>
        <w:rPr>
          <w:rFonts w:asciiTheme="minorHAnsi" w:hAnsiTheme="minorHAnsi" w:cstheme="minorHAnsi"/>
        </w:rPr>
      </w:pPr>
      <w:r>
        <w:rPr>
          <w:rFonts w:asciiTheme="minorHAnsi" w:hAnsiTheme="minorHAnsi" w:cstheme="minorHAnsi"/>
        </w:rPr>
        <w:t>dane podmiotu szkolącego,</w:t>
      </w:r>
    </w:p>
    <w:p w14:paraId="7F16BF00" w14:textId="6A076F41" w:rsidR="00EC00DC" w:rsidRDefault="00EC00DC">
      <w:pPr>
        <w:numPr>
          <w:ilvl w:val="0"/>
          <w:numId w:val="12"/>
        </w:numPr>
        <w:spacing w:line="276" w:lineRule="auto"/>
        <w:ind w:left="1134"/>
        <w:jc w:val="both"/>
        <w:rPr>
          <w:rFonts w:asciiTheme="minorHAnsi" w:hAnsiTheme="minorHAnsi" w:cstheme="minorHAnsi"/>
        </w:rPr>
      </w:pPr>
      <w:r>
        <w:rPr>
          <w:rFonts w:asciiTheme="minorHAnsi" w:hAnsiTheme="minorHAnsi" w:cstheme="minorHAnsi"/>
        </w:rPr>
        <w:t>potwierdzenie p</w:t>
      </w:r>
      <w:r w:rsidRPr="00EC00DC">
        <w:rPr>
          <w:rFonts w:asciiTheme="minorHAnsi" w:hAnsiTheme="minorHAnsi" w:cstheme="minorHAnsi"/>
        </w:rPr>
        <w:t>rawdziwoś</w:t>
      </w:r>
      <w:r>
        <w:rPr>
          <w:rFonts w:asciiTheme="minorHAnsi" w:hAnsiTheme="minorHAnsi" w:cstheme="minorHAnsi"/>
        </w:rPr>
        <w:t>ci</w:t>
      </w:r>
      <w:r w:rsidRPr="00EC00DC">
        <w:rPr>
          <w:rFonts w:asciiTheme="minorHAnsi" w:hAnsiTheme="minorHAnsi" w:cstheme="minorHAnsi"/>
        </w:rPr>
        <w:t xml:space="preserve"> informacji i oświadczeń </w:t>
      </w:r>
      <w:r>
        <w:rPr>
          <w:rFonts w:asciiTheme="minorHAnsi" w:hAnsiTheme="minorHAnsi" w:cstheme="minorHAnsi"/>
        </w:rPr>
        <w:t>złożonych</w:t>
      </w:r>
      <w:r w:rsidRPr="00EC00DC">
        <w:rPr>
          <w:rFonts w:asciiTheme="minorHAnsi" w:hAnsiTheme="minorHAnsi" w:cstheme="minorHAnsi"/>
        </w:rPr>
        <w:t xml:space="preserve"> </w:t>
      </w:r>
      <w:r>
        <w:rPr>
          <w:rFonts w:asciiTheme="minorHAnsi" w:hAnsiTheme="minorHAnsi" w:cstheme="minorHAnsi"/>
        </w:rPr>
        <w:t xml:space="preserve">przez Ostatecznego Odbiorcę </w:t>
      </w:r>
      <w:r w:rsidRPr="00EC00DC">
        <w:rPr>
          <w:rFonts w:asciiTheme="minorHAnsi" w:hAnsiTheme="minorHAnsi" w:cstheme="minorHAnsi"/>
        </w:rPr>
        <w:t>we Wniosku</w:t>
      </w:r>
      <w:r w:rsidR="00FE56A7">
        <w:rPr>
          <w:rFonts w:asciiTheme="minorHAnsi" w:hAnsiTheme="minorHAnsi" w:cstheme="minorHAnsi"/>
        </w:rPr>
        <w:t xml:space="preserve">, bądź w </w:t>
      </w:r>
      <w:r w:rsidR="00A26F44">
        <w:rPr>
          <w:rFonts w:asciiTheme="minorHAnsi" w:hAnsiTheme="minorHAnsi" w:cstheme="minorHAnsi"/>
        </w:rPr>
        <w:t>załącznikach</w:t>
      </w:r>
      <w:r w:rsidR="00FE56A7">
        <w:rPr>
          <w:rFonts w:asciiTheme="minorHAnsi" w:hAnsiTheme="minorHAnsi" w:cstheme="minorHAnsi"/>
        </w:rPr>
        <w:t xml:space="preserve"> do Wniosku</w:t>
      </w:r>
      <w:r>
        <w:rPr>
          <w:rFonts w:asciiTheme="minorHAnsi" w:hAnsiTheme="minorHAnsi" w:cstheme="minorHAnsi"/>
        </w:rPr>
        <w:t>,</w:t>
      </w:r>
      <w:r w:rsidRPr="00EC00DC">
        <w:rPr>
          <w:rFonts w:asciiTheme="minorHAnsi" w:hAnsiTheme="minorHAnsi" w:cstheme="minorHAnsi"/>
        </w:rPr>
        <w:t xml:space="preserve"> </w:t>
      </w:r>
    </w:p>
    <w:p w14:paraId="6286434D" w14:textId="7600284B" w:rsidR="00333659" w:rsidRPr="002737E9" w:rsidRDefault="00333659">
      <w:pPr>
        <w:numPr>
          <w:ilvl w:val="0"/>
          <w:numId w:val="12"/>
        </w:numPr>
        <w:spacing w:line="276" w:lineRule="auto"/>
        <w:ind w:left="1134"/>
        <w:jc w:val="both"/>
        <w:rPr>
          <w:rFonts w:asciiTheme="minorHAnsi" w:hAnsiTheme="minorHAnsi" w:cstheme="minorHAnsi"/>
        </w:rPr>
      </w:pPr>
      <w:r w:rsidRPr="002737E9">
        <w:rPr>
          <w:rFonts w:asciiTheme="minorHAnsi" w:hAnsiTheme="minorHAnsi" w:cstheme="minorHAnsi"/>
        </w:rPr>
        <w:t>kwotę pożyczki,</w:t>
      </w:r>
    </w:p>
    <w:p w14:paraId="53D0C620" w14:textId="77777777" w:rsidR="00333659" w:rsidRPr="002737E9" w:rsidRDefault="00333659">
      <w:pPr>
        <w:numPr>
          <w:ilvl w:val="0"/>
          <w:numId w:val="12"/>
        </w:numPr>
        <w:spacing w:line="276" w:lineRule="auto"/>
        <w:ind w:left="1134"/>
        <w:jc w:val="both"/>
        <w:rPr>
          <w:rFonts w:asciiTheme="minorHAnsi" w:hAnsiTheme="minorHAnsi" w:cstheme="minorHAnsi"/>
        </w:rPr>
      </w:pPr>
      <w:r w:rsidRPr="002737E9">
        <w:rPr>
          <w:rFonts w:asciiTheme="minorHAnsi" w:hAnsiTheme="minorHAnsi" w:cstheme="minorHAnsi"/>
        </w:rPr>
        <w:t>cel na jaki pożyczka jest przeznaczona,</w:t>
      </w:r>
    </w:p>
    <w:p w14:paraId="0B4D9BB6" w14:textId="77777777"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termin wykorzystania pożyczki,</w:t>
      </w:r>
    </w:p>
    <w:p w14:paraId="3B5B3FAD" w14:textId="66E2438C"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 xml:space="preserve">sposób i formę przekazywania środków (jednorazowo lub w transzach, </w:t>
      </w:r>
      <w:r w:rsidR="00A27CBF" w:rsidRPr="00A27CBF">
        <w:rPr>
          <w:rFonts w:asciiTheme="minorHAnsi" w:hAnsiTheme="minorHAnsi" w:cstheme="minorHAnsi"/>
        </w:rPr>
        <w:t>określenie dokumentów stanowiących podstawę wypłaty</w:t>
      </w:r>
      <w:r w:rsidRPr="00A27CBF">
        <w:rPr>
          <w:rFonts w:asciiTheme="minorHAnsi" w:hAnsiTheme="minorHAnsi" w:cstheme="minorHAnsi"/>
        </w:rPr>
        <w:t xml:space="preserve"> itp.),</w:t>
      </w:r>
    </w:p>
    <w:p w14:paraId="36A6B048" w14:textId="77777777"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terminy i kwoty spłaty pożyczki,</w:t>
      </w:r>
    </w:p>
    <w:p w14:paraId="3C7B1E71" w14:textId="77777777"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rodzaj prawnego zabezpieczenia spłaty pożyczki,</w:t>
      </w:r>
    </w:p>
    <w:p w14:paraId="5A4B9DE1" w14:textId="1B41EBD1"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warunki wypowiedzenia Umowy,</w:t>
      </w:r>
    </w:p>
    <w:p w14:paraId="21F4AFDC" w14:textId="25F1CD29"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nazwę banku, przez który będzie spłacana pożyczka oraz numery rachunków bankowych,</w:t>
      </w:r>
    </w:p>
    <w:p w14:paraId="430B4CB6" w14:textId="77777777"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zakres i formy kontroli nad sposobem wykorzystania pożyczki,</w:t>
      </w:r>
    </w:p>
    <w:p w14:paraId="238AA807" w14:textId="4B006633"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konsekwencje finansowe w przypadku niedotrzymania warunków Umowy,</w:t>
      </w:r>
    </w:p>
    <w:p w14:paraId="195CDA14" w14:textId="77777777"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zobowiązania rzeczowe i terminowe realizacji Inwestycji oraz obowiązki Pożyczkobiorcy odnośnie wykorzystania środków,</w:t>
      </w:r>
    </w:p>
    <w:p w14:paraId="60B845A5" w14:textId="244C06E4" w:rsidR="00333659" w:rsidRPr="00A27CBF" w:rsidRDefault="00333659">
      <w:pPr>
        <w:numPr>
          <w:ilvl w:val="0"/>
          <w:numId w:val="12"/>
        </w:numPr>
        <w:spacing w:line="276" w:lineRule="auto"/>
        <w:ind w:left="1134"/>
        <w:jc w:val="both"/>
        <w:rPr>
          <w:rFonts w:asciiTheme="minorHAnsi" w:hAnsiTheme="minorHAnsi" w:cstheme="minorHAnsi"/>
        </w:rPr>
      </w:pPr>
      <w:r w:rsidRPr="00A27CBF">
        <w:rPr>
          <w:rFonts w:asciiTheme="minorHAnsi" w:hAnsiTheme="minorHAnsi" w:cstheme="minorHAnsi"/>
        </w:rPr>
        <w:t>podpisy stron.</w:t>
      </w:r>
    </w:p>
    <w:p w14:paraId="1854B604" w14:textId="33397406" w:rsidR="00333659" w:rsidRPr="00F31AC6" w:rsidRDefault="00333659" w:rsidP="00F31AC6">
      <w:pPr>
        <w:spacing w:before="120" w:after="120" w:line="276" w:lineRule="auto"/>
        <w:ind w:left="720"/>
        <w:jc w:val="both"/>
        <w:rPr>
          <w:rFonts w:ascii="Calibri" w:eastAsia="Calibri" w:hAnsi="Calibri" w:cs="Times New Roman"/>
          <w:lang w:eastAsia="en-US"/>
        </w:rPr>
      </w:pPr>
    </w:p>
    <w:p w14:paraId="1206C653" w14:textId="77777777" w:rsidR="00F648AB" w:rsidRPr="002737E9" w:rsidRDefault="00F648AB" w:rsidP="00CD7B45">
      <w:pPr>
        <w:pStyle w:val="Akapitzlist"/>
        <w:numPr>
          <w:ilvl w:val="0"/>
          <w:numId w:val="5"/>
        </w:numPr>
        <w:spacing w:line="276" w:lineRule="auto"/>
        <w:ind w:left="567" w:hanging="502"/>
        <w:jc w:val="center"/>
        <w:rPr>
          <w:rFonts w:asciiTheme="minorHAnsi" w:hAnsiTheme="minorHAnsi" w:cstheme="minorHAnsi"/>
          <w:b/>
          <w:color w:val="000000"/>
        </w:rPr>
      </w:pPr>
      <w:r w:rsidRPr="002737E9">
        <w:rPr>
          <w:rFonts w:asciiTheme="minorHAnsi" w:hAnsiTheme="minorHAnsi" w:cstheme="minorHAnsi"/>
          <w:b/>
          <w:color w:val="000000"/>
        </w:rPr>
        <w:t>Zabezpieczenie Pożyczki</w:t>
      </w:r>
    </w:p>
    <w:p w14:paraId="28F323D6" w14:textId="77777777" w:rsidR="00F648AB" w:rsidRPr="00F31AC6" w:rsidRDefault="00F648AB" w:rsidP="00F31AC6">
      <w:pPr>
        <w:spacing w:before="120" w:after="120" w:line="276" w:lineRule="auto"/>
        <w:ind w:left="720"/>
        <w:jc w:val="both"/>
        <w:rPr>
          <w:rFonts w:ascii="Calibri" w:eastAsia="Calibri" w:hAnsi="Calibri" w:cs="Times New Roman"/>
          <w:lang w:eastAsia="en-US"/>
        </w:rPr>
      </w:pPr>
    </w:p>
    <w:p w14:paraId="44535246" w14:textId="59F42F0D" w:rsidR="002737E9" w:rsidRPr="002737E9" w:rsidRDefault="002737E9" w:rsidP="00FC3163">
      <w:pPr>
        <w:pStyle w:val="Akapitzlist"/>
        <w:numPr>
          <w:ilvl w:val="1"/>
          <w:numId w:val="10"/>
        </w:numPr>
        <w:spacing w:line="276" w:lineRule="auto"/>
        <w:ind w:left="426" w:hanging="426"/>
        <w:jc w:val="both"/>
        <w:rPr>
          <w:rFonts w:asciiTheme="minorHAnsi" w:hAnsiTheme="minorHAnsi" w:cstheme="minorHAnsi"/>
          <w:color w:val="000000"/>
        </w:rPr>
      </w:pPr>
      <w:r w:rsidRPr="002737E9">
        <w:rPr>
          <w:rFonts w:asciiTheme="minorHAnsi" w:hAnsiTheme="minorHAnsi" w:cstheme="minorHAnsi"/>
          <w:color w:val="000000"/>
        </w:rPr>
        <w:t>Podstawową</w:t>
      </w:r>
      <w:r w:rsidR="00EC00DC">
        <w:rPr>
          <w:rFonts w:asciiTheme="minorHAnsi" w:hAnsiTheme="minorHAnsi" w:cstheme="minorHAnsi"/>
          <w:color w:val="000000"/>
        </w:rPr>
        <w:t>, obligatoryjną</w:t>
      </w:r>
      <w:r w:rsidRPr="002737E9">
        <w:rPr>
          <w:rFonts w:asciiTheme="minorHAnsi" w:hAnsiTheme="minorHAnsi" w:cstheme="minorHAnsi"/>
          <w:color w:val="000000"/>
        </w:rPr>
        <w:t xml:space="preserve"> formą zabezpieczenia jest weksel in blanco z wystawienia Pożyczkobiorcy.</w:t>
      </w:r>
    </w:p>
    <w:p w14:paraId="7440916B" w14:textId="77777777" w:rsidR="002737E9" w:rsidRPr="002737E9" w:rsidRDefault="002737E9" w:rsidP="00FC3163">
      <w:pPr>
        <w:pStyle w:val="Akapitzlist"/>
        <w:numPr>
          <w:ilvl w:val="0"/>
          <w:numId w:val="10"/>
        </w:numPr>
        <w:spacing w:line="276" w:lineRule="auto"/>
        <w:ind w:left="426" w:hanging="426"/>
        <w:jc w:val="both"/>
        <w:rPr>
          <w:rFonts w:asciiTheme="minorHAnsi" w:hAnsiTheme="minorHAnsi" w:cstheme="minorHAnsi"/>
          <w:color w:val="000000"/>
        </w:rPr>
      </w:pPr>
      <w:r w:rsidRPr="002737E9">
        <w:rPr>
          <w:rFonts w:asciiTheme="minorHAnsi" w:hAnsiTheme="minorHAnsi" w:cstheme="minorHAnsi"/>
          <w:color w:val="000000"/>
        </w:rPr>
        <w:t>Pozostałe formy zabezpieczenia mogą stanowić:</w:t>
      </w:r>
    </w:p>
    <w:p w14:paraId="6CC20765" w14:textId="77777777" w:rsidR="00A0176D" w:rsidRPr="002737E9" w:rsidRDefault="00A0176D" w:rsidP="00A0176D">
      <w:pPr>
        <w:pStyle w:val="Tekstpodstawowy"/>
        <w:numPr>
          <w:ilvl w:val="0"/>
          <w:numId w:val="21"/>
        </w:numPr>
        <w:tabs>
          <w:tab w:val="left" w:pos="5940"/>
        </w:tabs>
        <w:spacing w:line="276" w:lineRule="auto"/>
        <w:ind w:left="851"/>
        <w:rPr>
          <w:rFonts w:asciiTheme="minorHAnsi" w:hAnsiTheme="minorHAnsi" w:cstheme="minorHAnsi"/>
          <w:color w:val="000000"/>
        </w:rPr>
      </w:pPr>
      <w:r w:rsidRPr="002737E9">
        <w:rPr>
          <w:rFonts w:asciiTheme="minorHAnsi" w:hAnsiTheme="minorHAnsi" w:cstheme="minorHAnsi"/>
          <w:color w:val="000000"/>
        </w:rPr>
        <w:t>poręczenie przez osoby trzecie,</w:t>
      </w:r>
    </w:p>
    <w:p w14:paraId="6C179E2B" w14:textId="77777777" w:rsidR="002737E9" w:rsidRPr="002737E9" w:rsidRDefault="002737E9">
      <w:pPr>
        <w:pStyle w:val="Tekstpodstawowy"/>
        <w:numPr>
          <w:ilvl w:val="0"/>
          <w:numId w:val="21"/>
        </w:numPr>
        <w:tabs>
          <w:tab w:val="left" w:pos="5940"/>
        </w:tabs>
        <w:spacing w:line="276" w:lineRule="auto"/>
        <w:ind w:left="851"/>
        <w:rPr>
          <w:rFonts w:asciiTheme="minorHAnsi" w:hAnsiTheme="minorHAnsi" w:cstheme="minorHAnsi"/>
          <w:color w:val="000000"/>
        </w:rPr>
      </w:pPr>
      <w:r w:rsidRPr="002737E9">
        <w:rPr>
          <w:rFonts w:asciiTheme="minorHAnsi" w:hAnsiTheme="minorHAnsi" w:cstheme="minorHAnsi"/>
          <w:color w:val="000000"/>
        </w:rPr>
        <w:t>pełnomocnictwo do dysponowania rachunkami bankowymi,</w:t>
      </w:r>
    </w:p>
    <w:p w14:paraId="611BD1D4" w14:textId="77777777" w:rsidR="002737E9" w:rsidRPr="002737E9" w:rsidRDefault="002737E9">
      <w:pPr>
        <w:pStyle w:val="Tekstpodstawowy"/>
        <w:numPr>
          <w:ilvl w:val="0"/>
          <w:numId w:val="21"/>
        </w:numPr>
        <w:tabs>
          <w:tab w:val="left" w:pos="5940"/>
        </w:tabs>
        <w:spacing w:line="276" w:lineRule="auto"/>
        <w:ind w:left="851"/>
        <w:rPr>
          <w:rFonts w:asciiTheme="minorHAnsi" w:hAnsiTheme="minorHAnsi" w:cstheme="minorHAnsi"/>
          <w:color w:val="000000"/>
        </w:rPr>
      </w:pPr>
      <w:r w:rsidRPr="002737E9">
        <w:rPr>
          <w:rFonts w:asciiTheme="minorHAnsi" w:hAnsiTheme="minorHAnsi" w:cstheme="minorHAnsi"/>
          <w:color w:val="000000"/>
        </w:rPr>
        <w:t>cesja wierzytelności,</w:t>
      </w:r>
    </w:p>
    <w:p w14:paraId="52769129" w14:textId="77777777" w:rsidR="002737E9" w:rsidRPr="002737E9" w:rsidRDefault="002737E9">
      <w:pPr>
        <w:pStyle w:val="Tekstpodstawowy"/>
        <w:numPr>
          <w:ilvl w:val="0"/>
          <w:numId w:val="21"/>
        </w:numPr>
        <w:tabs>
          <w:tab w:val="left" w:pos="5940"/>
        </w:tabs>
        <w:spacing w:line="276" w:lineRule="auto"/>
        <w:ind w:left="851"/>
        <w:rPr>
          <w:rFonts w:asciiTheme="minorHAnsi" w:hAnsiTheme="minorHAnsi" w:cstheme="minorHAnsi"/>
          <w:color w:val="000000"/>
        </w:rPr>
      </w:pPr>
      <w:r w:rsidRPr="002737E9">
        <w:rPr>
          <w:rFonts w:asciiTheme="minorHAnsi" w:hAnsiTheme="minorHAnsi" w:cstheme="minorHAnsi"/>
          <w:color w:val="000000"/>
        </w:rPr>
        <w:t>hipoteka,</w:t>
      </w:r>
    </w:p>
    <w:p w14:paraId="29ABA465" w14:textId="77777777" w:rsidR="002737E9" w:rsidRPr="002737E9" w:rsidRDefault="002737E9">
      <w:pPr>
        <w:pStyle w:val="Tekstpodstawowy"/>
        <w:numPr>
          <w:ilvl w:val="0"/>
          <w:numId w:val="21"/>
        </w:numPr>
        <w:tabs>
          <w:tab w:val="left" w:pos="5940"/>
        </w:tabs>
        <w:spacing w:line="276" w:lineRule="auto"/>
        <w:ind w:left="851"/>
        <w:rPr>
          <w:rFonts w:asciiTheme="minorHAnsi" w:hAnsiTheme="minorHAnsi" w:cstheme="minorHAnsi"/>
          <w:color w:val="000000"/>
        </w:rPr>
      </w:pPr>
      <w:r w:rsidRPr="002737E9">
        <w:rPr>
          <w:rFonts w:asciiTheme="minorHAnsi" w:hAnsiTheme="minorHAnsi" w:cstheme="minorHAnsi"/>
          <w:color w:val="000000"/>
        </w:rPr>
        <w:t>inne.</w:t>
      </w:r>
    </w:p>
    <w:p w14:paraId="52144598" w14:textId="77777777" w:rsidR="002737E9" w:rsidRPr="002737E9" w:rsidRDefault="002737E9" w:rsidP="00FC3163">
      <w:pPr>
        <w:pStyle w:val="Akapitzlist"/>
        <w:numPr>
          <w:ilvl w:val="0"/>
          <w:numId w:val="10"/>
        </w:numPr>
        <w:spacing w:line="276" w:lineRule="auto"/>
        <w:ind w:left="426" w:hanging="426"/>
        <w:jc w:val="both"/>
        <w:rPr>
          <w:rFonts w:asciiTheme="minorHAnsi" w:hAnsiTheme="minorHAnsi" w:cstheme="minorHAnsi"/>
          <w:color w:val="000000"/>
        </w:rPr>
      </w:pPr>
      <w:r w:rsidRPr="002737E9">
        <w:rPr>
          <w:rFonts w:asciiTheme="minorHAnsi" w:hAnsiTheme="minorHAnsi" w:cstheme="minorHAnsi"/>
          <w:color w:val="000000"/>
        </w:rPr>
        <w:t>Zabezpieczenia mogą być stosowane łącznie.</w:t>
      </w:r>
    </w:p>
    <w:p w14:paraId="12B29FBD" w14:textId="6034B410" w:rsidR="00F648AB" w:rsidRPr="002737E9" w:rsidRDefault="002737E9" w:rsidP="00FC3163">
      <w:pPr>
        <w:pStyle w:val="Akapitzlist"/>
        <w:numPr>
          <w:ilvl w:val="0"/>
          <w:numId w:val="10"/>
        </w:numPr>
        <w:spacing w:line="276" w:lineRule="auto"/>
        <w:ind w:left="426" w:hanging="426"/>
        <w:jc w:val="both"/>
        <w:rPr>
          <w:rFonts w:asciiTheme="minorHAnsi" w:hAnsiTheme="minorHAnsi" w:cstheme="minorHAnsi"/>
          <w:color w:val="000000"/>
        </w:rPr>
      </w:pPr>
      <w:r w:rsidRPr="002737E9">
        <w:rPr>
          <w:rFonts w:asciiTheme="minorHAnsi" w:hAnsiTheme="minorHAnsi" w:cstheme="minorHAnsi"/>
          <w:color w:val="000000"/>
        </w:rPr>
        <w:lastRenderedPageBreak/>
        <w:t>Ostateczna f</w:t>
      </w:r>
      <w:r w:rsidR="00F648AB" w:rsidRPr="002737E9">
        <w:rPr>
          <w:rFonts w:asciiTheme="minorHAnsi" w:hAnsiTheme="minorHAnsi" w:cstheme="minorHAnsi"/>
          <w:color w:val="000000"/>
        </w:rPr>
        <w:t>orma zabezpieczenia spłaty i zwrotu Pożyczki ustalana jest w zależności od oceny zdolności kredytowej i ryzyka kredytowego</w:t>
      </w:r>
      <w:r w:rsidR="00896F1E">
        <w:rPr>
          <w:rFonts w:asciiTheme="minorHAnsi" w:hAnsiTheme="minorHAnsi" w:cstheme="minorHAnsi"/>
          <w:color w:val="000000"/>
        </w:rPr>
        <w:t xml:space="preserve">, </w:t>
      </w:r>
      <w:r w:rsidR="00460417" w:rsidRPr="002737E9">
        <w:rPr>
          <w:rFonts w:asciiTheme="minorHAnsi" w:hAnsiTheme="minorHAnsi" w:cstheme="minorHAnsi"/>
          <w:color w:val="000000"/>
        </w:rPr>
        <w:t xml:space="preserve">specyfiki </w:t>
      </w:r>
      <w:r w:rsidRPr="002737E9">
        <w:rPr>
          <w:rFonts w:asciiTheme="minorHAnsi" w:hAnsiTheme="minorHAnsi" w:cstheme="minorHAnsi"/>
          <w:color w:val="000000"/>
        </w:rPr>
        <w:t>Wnioskodawcy oraz celu</w:t>
      </w:r>
      <w:r w:rsidR="00F648AB" w:rsidRPr="002737E9">
        <w:rPr>
          <w:rFonts w:asciiTheme="minorHAnsi" w:hAnsiTheme="minorHAnsi" w:cstheme="minorHAnsi"/>
          <w:color w:val="000000"/>
        </w:rPr>
        <w:t xml:space="preserve">, zgodnie z wewnętrznymi procedurami Pożyczkodawcy. </w:t>
      </w:r>
    </w:p>
    <w:p w14:paraId="4229E8CE" w14:textId="20506CE5" w:rsidR="00F648AB" w:rsidRPr="002737E9" w:rsidRDefault="00F648AB" w:rsidP="00FC3163">
      <w:pPr>
        <w:pStyle w:val="Akapitzlist"/>
        <w:numPr>
          <w:ilvl w:val="0"/>
          <w:numId w:val="10"/>
        </w:numPr>
        <w:spacing w:line="276" w:lineRule="auto"/>
        <w:ind w:left="426" w:hanging="426"/>
        <w:jc w:val="both"/>
        <w:rPr>
          <w:rFonts w:asciiTheme="minorHAnsi" w:hAnsiTheme="minorHAnsi" w:cstheme="minorHAnsi"/>
          <w:color w:val="000000"/>
        </w:rPr>
      </w:pPr>
      <w:r w:rsidRPr="002737E9">
        <w:rPr>
          <w:rFonts w:asciiTheme="minorHAnsi" w:hAnsiTheme="minorHAnsi" w:cstheme="minorHAnsi"/>
          <w:color w:val="000000"/>
        </w:rPr>
        <w:t xml:space="preserve">Podpisanie dokumentów prawnego zabezpieczenia pożyczki następuje wraz z zawarciem Umowy </w:t>
      </w:r>
      <w:r w:rsidR="003D571A">
        <w:rPr>
          <w:rFonts w:asciiTheme="minorHAnsi" w:hAnsiTheme="minorHAnsi" w:cstheme="minorHAnsi"/>
          <w:color w:val="000000"/>
        </w:rPr>
        <w:t>Inwestycyjnej</w:t>
      </w:r>
      <w:r w:rsidRPr="002737E9">
        <w:rPr>
          <w:rFonts w:asciiTheme="minorHAnsi" w:hAnsiTheme="minorHAnsi" w:cstheme="minorHAnsi"/>
          <w:color w:val="000000"/>
        </w:rPr>
        <w:t>.</w:t>
      </w:r>
    </w:p>
    <w:p w14:paraId="5CD50552" w14:textId="38353855" w:rsidR="00F648AB" w:rsidRPr="002737E9" w:rsidRDefault="00F648AB" w:rsidP="0027411B">
      <w:pPr>
        <w:pStyle w:val="Akapitzlist"/>
        <w:numPr>
          <w:ilvl w:val="0"/>
          <w:numId w:val="10"/>
        </w:numPr>
        <w:spacing w:line="276" w:lineRule="auto"/>
        <w:ind w:left="426" w:hanging="426"/>
        <w:jc w:val="both"/>
        <w:rPr>
          <w:rFonts w:asciiTheme="minorHAnsi" w:hAnsiTheme="minorHAnsi" w:cstheme="minorHAnsi"/>
          <w:color w:val="000000"/>
        </w:rPr>
      </w:pPr>
      <w:r w:rsidRPr="002737E9">
        <w:rPr>
          <w:rFonts w:asciiTheme="minorHAnsi" w:hAnsiTheme="minorHAnsi" w:cstheme="minorHAnsi"/>
          <w:color w:val="000000"/>
        </w:rPr>
        <w:t xml:space="preserve">Pożyczkodawca może żądać ustanowienia dodatkowych prawnych zabezpieczeń w okresie realizacji Umowy </w:t>
      </w:r>
      <w:r w:rsidR="003D571A">
        <w:rPr>
          <w:rFonts w:asciiTheme="minorHAnsi" w:hAnsiTheme="minorHAnsi" w:cstheme="minorHAnsi"/>
          <w:color w:val="000000"/>
        </w:rPr>
        <w:t>Inwestycyjnej</w:t>
      </w:r>
      <w:r w:rsidRPr="002737E9">
        <w:rPr>
          <w:rFonts w:asciiTheme="minorHAnsi" w:hAnsiTheme="minorHAnsi" w:cstheme="minorHAnsi"/>
          <w:color w:val="000000"/>
        </w:rPr>
        <w:t xml:space="preserve"> w przypadku, gdy wartość ustanowionych prawnych zabezpieczeń zmniejszyła się lub wystąpiło zagrożenie zmniejszenia się ich wartości.</w:t>
      </w:r>
    </w:p>
    <w:p w14:paraId="7339F680" w14:textId="77777777" w:rsidR="00F648AB" w:rsidRPr="002737E9" w:rsidRDefault="00F648AB" w:rsidP="0027411B">
      <w:pPr>
        <w:pStyle w:val="Akapitzlist"/>
        <w:numPr>
          <w:ilvl w:val="0"/>
          <w:numId w:val="10"/>
        </w:numPr>
        <w:spacing w:line="276" w:lineRule="auto"/>
        <w:ind w:left="426" w:hanging="426"/>
        <w:jc w:val="both"/>
        <w:rPr>
          <w:rFonts w:asciiTheme="minorHAnsi" w:hAnsiTheme="minorHAnsi" w:cstheme="minorHAnsi"/>
          <w:color w:val="000000"/>
        </w:rPr>
      </w:pPr>
      <w:r w:rsidRPr="002737E9">
        <w:rPr>
          <w:rFonts w:asciiTheme="minorHAnsi" w:hAnsiTheme="minorHAnsi" w:cstheme="minorHAnsi"/>
          <w:color w:val="000000"/>
        </w:rPr>
        <w:t>Pożyczkodawca może podjąć decyzję o zmianie prawnego zabezpieczenia pożyczki. Wartość prawnego zabezpieczenia po dokonanej zmianie powinna być adekwatna do poziomu prawnych zabezpieczeń wymaganych przez Pożyczkodawcę dla pozostającej do spłaty kwoty pożyczki.</w:t>
      </w:r>
    </w:p>
    <w:p w14:paraId="7BE23BC4" w14:textId="43487E05" w:rsidR="00F648AB" w:rsidRPr="002737E9" w:rsidRDefault="00F648AB" w:rsidP="0027411B">
      <w:pPr>
        <w:pStyle w:val="Akapitzlist"/>
        <w:numPr>
          <w:ilvl w:val="0"/>
          <w:numId w:val="10"/>
        </w:numPr>
        <w:spacing w:line="276" w:lineRule="auto"/>
        <w:ind w:left="426" w:hanging="426"/>
        <w:jc w:val="both"/>
        <w:rPr>
          <w:rFonts w:asciiTheme="minorHAnsi" w:hAnsiTheme="minorHAnsi" w:cstheme="minorHAnsi"/>
          <w:color w:val="000000"/>
        </w:rPr>
      </w:pPr>
      <w:r w:rsidRPr="002737E9">
        <w:rPr>
          <w:rFonts w:asciiTheme="minorHAnsi" w:hAnsiTheme="minorHAnsi" w:cstheme="minorHAnsi"/>
          <w:color w:val="000000"/>
        </w:rPr>
        <w:t xml:space="preserve">Zabezpieczenie roszczeń wynikających z Umowy </w:t>
      </w:r>
      <w:r w:rsidR="003D571A">
        <w:rPr>
          <w:rFonts w:asciiTheme="minorHAnsi" w:hAnsiTheme="minorHAnsi" w:cstheme="minorHAnsi"/>
          <w:color w:val="000000"/>
        </w:rPr>
        <w:t>Inwestycyjnej</w:t>
      </w:r>
      <w:r w:rsidRPr="002737E9">
        <w:rPr>
          <w:rFonts w:asciiTheme="minorHAnsi" w:hAnsiTheme="minorHAnsi" w:cstheme="minorHAnsi"/>
          <w:color w:val="000000"/>
        </w:rPr>
        <w:t xml:space="preserve">, w tym spłaty Pożyczki będzie zwolnione po całkowitym rozliczeniu z Pożyczkodawcą zobowiązań Pożyczkobiorcy z tytułu zawartej Umowy </w:t>
      </w:r>
      <w:r w:rsidR="003D571A">
        <w:rPr>
          <w:rFonts w:asciiTheme="minorHAnsi" w:hAnsiTheme="minorHAnsi" w:cstheme="minorHAnsi"/>
          <w:color w:val="000000"/>
        </w:rPr>
        <w:t>Inwestycyjnej</w:t>
      </w:r>
      <w:r w:rsidRPr="002737E9">
        <w:rPr>
          <w:rFonts w:asciiTheme="minorHAnsi" w:hAnsiTheme="minorHAnsi" w:cstheme="minorHAnsi"/>
          <w:color w:val="000000"/>
        </w:rPr>
        <w:t>.</w:t>
      </w:r>
    </w:p>
    <w:p w14:paraId="311BC950" w14:textId="26D2E8B5" w:rsidR="00F648AB" w:rsidRPr="00F31AC6" w:rsidRDefault="00F648AB" w:rsidP="00F31AC6">
      <w:pPr>
        <w:spacing w:before="120" w:after="120" w:line="276" w:lineRule="auto"/>
        <w:ind w:left="720"/>
        <w:jc w:val="both"/>
        <w:rPr>
          <w:rFonts w:ascii="Calibri" w:eastAsia="Calibri" w:hAnsi="Calibri" w:cs="Times New Roman"/>
          <w:lang w:eastAsia="en-US"/>
        </w:rPr>
      </w:pPr>
    </w:p>
    <w:p w14:paraId="137273F8" w14:textId="0BCCB473" w:rsidR="00B13152" w:rsidRPr="00F8508A" w:rsidRDefault="00B13152" w:rsidP="00CD7B45">
      <w:pPr>
        <w:pStyle w:val="Akapitzlist"/>
        <w:numPr>
          <w:ilvl w:val="0"/>
          <w:numId w:val="5"/>
        </w:numPr>
        <w:spacing w:line="276" w:lineRule="auto"/>
        <w:ind w:left="426"/>
        <w:jc w:val="center"/>
        <w:rPr>
          <w:rFonts w:asciiTheme="minorHAnsi" w:hAnsiTheme="minorHAnsi" w:cstheme="minorHAnsi"/>
          <w:b/>
          <w:color w:val="000000"/>
        </w:rPr>
      </w:pPr>
      <w:r w:rsidRPr="00F8508A">
        <w:rPr>
          <w:rFonts w:asciiTheme="minorHAnsi" w:hAnsiTheme="minorHAnsi" w:cstheme="minorHAnsi"/>
          <w:b/>
          <w:color w:val="000000"/>
        </w:rPr>
        <w:t>Wypłata Pożyczki</w:t>
      </w:r>
    </w:p>
    <w:p w14:paraId="28D7A9AB" w14:textId="2D62F9B7" w:rsidR="00B13152" w:rsidRPr="00F31AC6" w:rsidRDefault="00B13152" w:rsidP="00F31AC6">
      <w:pPr>
        <w:spacing w:before="120" w:after="120" w:line="276" w:lineRule="auto"/>
        <w:ind w:left="720"/>
        <w:jc w:val="both"/>
        <w:rPr>
          <w:rFonts w:ascii="Calibri" w:eastAsia="Calibri" w:hAnsi="Calibri" w:cs="Times New Roman"/>
          <w:lang w:eastAsia="en-US"/>
        </w:rPr>
      </w:pPr>
    </w:p>
    <w:p w14:paraId="2E09DA4B" w14:textId="77777777" w:rsidR="003D571A" w:rsidRPr="003D571A" w:rsidRDefault="003D571A" w:rsidP="003D571A">
      <w:pPr>
        <w:pStyle w:val="Akapitzlist"/>
        <w:numPr>
          <w:ilvl w:val="1"/>
          <w:numId w:val="5"/>
        </w:numPr>
        <w:spacing w:line="276" w:lineRule="auto"/>
        <w:ind w:left="426"/>
        <w:jc w:val="both"/>
        <w:rPr>
          <w:rFonts w:asciiTheme="minorHAnsi" w:hAnsiTheme="minorHAnsi" w:cstheme="minorHAnsi"/>
          <w:color w:val="000000"/>
        </w:rPr>
      </w:pPr>
      <w:r w:rsidRPr="003D571A">
        <w:rPr>
          <w:rFonts w:asciiTheme="minorHAnsi" w:hAnsiTheme="minorHAnsi" w:cstheme="minorHAnsi"/>
          <w:color w:val="000000"/>
        </w:rPr>
        <w:t>Pożyczkodawca realizuje działania ograniczające ryzyko wydatkowania środków niezgodnie z celem Pożyczki:</w:t>
      </w:r>
    </w:p>
    <w:p w14:paraId="4FD73EC1" w14:textId="51A09C38" w:rsidR="003D299A" w:rsidRPr="003D299A" w:rsidRDefault="003D299A">
      <w:pPr>
        <w:numPr>
          <w:ilvl w:val="0"/>
          <w:numId w:val="32"/>
        </w:numPr>
        <w:tabs>
          <w:tab w:val="left" w:pos="1065"/>
        </w:tabs>
        <w:spacing w:line="276" w:lineRule="auto"/>
        <w:jc w:val="both"/>
        <w:rPr>
          <w:rFonts w:asciiTheme="minorHAnsi" w:hAnsiTheme="minorHAnsi" w:cstheme="minorHAnsi"/>
          <w:color w:val="000000"/>
        </w:rPr>
      </w:pPr>
      <w:r w:rsidRPr="003D299A">
        <w:rPr>
          <w:rFonts w:asciiTheme="minorHAnsi" w:hAnsiTheme="minorHAnsi" w:cstheme="minorHAnsi"/>
          <w:color w:val="000000"/>
        </w:rPr>
        <w:t>wypłata Pożyczki, bądź transzy odbywa się wyłącznie na rachunek podmiotu realizującego wybraną formę szkolenia (Podmiot szkolący), do łącznej kwoty, o której mowa w §</w:t>
      </w:r>
      <w:r w:rsidR="000E6B4B">
        <w:rPr>
          <w:rFonts w:asciiTheme="minorHAnsi" w:hAnsiTheme="minorHAnsi" w:cstheme="minorHAnsi"/>
          <w:color w:val="000000"/>
        </w:rPr>
        <w:t>3</w:t>
      </w:r>
      <w:r w:rsidRPr="003D299A">
        <w:rPr>
          <w:rFonts w:asciiTheme="minorHAnsi" w:hAnsiTheme="minorHAnsi" w:cstheme="minorHAnsi"/>
          <w:color w:val="000000"/>
        </w:rPr>
        <w:t xml:space="preserve"> ust.1,</w:t>
      </w:r>
    </w:p>
    <w:p w14:paraId="0F8F57A5" w14:textId="77777777" w:rsidR="003D299A" w:rsidRPr="003D299A" w:rsidRDefault="003D299A">
      <w:pPr>
        <w:numPr>
          <w:ilvl w:val="0"/>
          <w:numId w:val="32"/>
        </w:numPr>
        <w:tabs>
          <w:tab w:val="left" w:pos="1065"/>
        </w:tabs>
        <w:spacing w:line="276" w:lineRule="auto"/>
        <w:jc w:val="both"/>
        <w:rPr>
          <w:rFonts w:asciiTheme="minorHAnsi" w:hAnsiTheme="minorHAnsi" w:cstheme="minorHAnsi"/>
          <w:color w:val="000000"/>
        </w:rPr>
      </w:pPr>
      <w:r w:rsidRPr="003D299A">
        <w:rPr>
          <w:rFonts w:asciiTheme="minorHAnsi" w:hAnsiTheme="minorHAnsi" w:cstheme="minorHAnsi"/>
          <w:color w:val="000000"/>
        </w:rPr>
        <w:t>podstawę do wypłaty Pożyczki, bądź transzy stanowi faktura, lub inny dokument księgowy o równoważnej wartości dowodowej, wystawiony przez podmiot szkolący, zawierający co najmniej: imię i nazwisko Ostatecznego Odbiorcy wraz z adresem, nazwę formy kształcenia, termin realizacji formy kształcenia oraz jej wartość, numer rachunku bankowego, na który zostaną przekazane środki,</w:t>
      </w:r>
    </w:p>
    <w:p w14:paraId="09220D24" w14:textId="77777777" w:rsidR="003D299A" w:rsidRPr="003D299A" w:rsidRDefault="003D299A">
      <w:pPr>
        <w:numPr>
          <w:ilvl w:val="0"/>
          <w:numId w:val="32"/>
        </w:numPr>
        <w:tabs>
          <w:tab w:val="left" w:pos="1065"/>
        </w:tabs>
        <w:spacing w:line="276" w:lineRule="auto"/>
        <w:jc w:val="both"/>
        <w:rPr>
          <w:rFonts w:asciiTheme="minorHAnsi" w:hAnsiTheme="minorHAnsi" w:cstheme="minorHAnsi"/>
          <w:color w:val="000000"/>
        </w:rPr>
      </w:pPr>
      <w:r w:rsidRPr="003D299A">
        <w:rPr>
          <w:rFonts w:asciiTheme="minorHAnsi" w:hAnsiTheme="minorHAnsi" w:cstheme="minorHAnsi"/>
          <w:color w:val="000000"/>
        </w:rPr>
        <w:t>płatność jest realizowana w kwocie nie wyższej od kwoty dokumentu stanowiącego podstawę tej płatności,</w:t>
      </w:r>
    </w:p>
    <w:p w14:paraId="2EC4141C" w14:textId="2EB93BD5" w:rsidR="003D571A" w:rsidRPr="003D571A" w:rsidRDefault="003D571A">
      <w:pPr>
        <w:numPr>
          <w:ilvl w:val="0"/>
          <w:numId w:val="32"/>
        </w:numPr>
        <w:tabs>
          <w:tab w:val="left" w:pos="1065"/>
        </w:tabs>
        <w:spacing w:line="276" w:lineRule="auto"/>
        <w:jc w:val="both"/>
        <w:rPr>
          <w:rFonts w:asciiTheme="minorHAnsi" w:hAnsiTheme="minorHAnsi" w:cstheme="minorHAnsi"/>
          <w:color w:val="000000"/>
        </w:rPr>
      </w:pPr>
      <w:r w:rsidRPr="003D571A">
        <w:rPr>
          <w:rFonts w:asciiTheme="minorHAnsi" w:hAnsiTheme="minorHAnsi" w:cstheme="minorHAnsi"/>
          <w:color w:val="000000"/>
        </w:rPr>
        <w:t>płatnoś</w:t>
      </w:r>
      <w:r w:rsidR="003D299A">
        <w:rPr>
          <w:rFonts w:asciiTheme="minorHAnsi" w:hAnsiTheme="minorHAnsi" w:cstheme="minorHAnsi"/>
          <w:color w:val="000000"/>
        </w:rPr>
        <w:t>ć</w:t>
      </w:r>
      <w:r w:rsidRPr="003D571A">
        <w:rPr>
          <w:rFonts w:asciiTheme="minorHAnsi" w:hAnsiTheme="minorHAnsi" w:cstheme="minorHAnsi"/>
          <w:color w:val="000000"/>
        </w:rPr>
        <w:t xml:space="preserve"> </w:t>
      </w:r>
      <w:r w:rsidR="003D299A">
        <w:rPr>
          <w:rFonts w:asciiTheme="minorHAnsi" w:hAnsiTheme="minorHAnsi" w:cstheme="minorHAnsi"/>
          <w:color w:val="000000"/>
        </w:rPr>
        <w:t>jest</w:t>
      </w:r>
      <w:r w:rsidRPr="003D571A">
        <w:rPr>
          <w:rFonts w:asciiTheme="minorHAnsi" w:hAnsiTheme="minorHAnsi" w:cstheme="minorHAnsi"/>
          <w:color w:val="000000"/>
        </w:rPr>
        <w:t xml:space="preserve"> realizowan</w:t>
      </w:r>
      <w:r w:rsidR="003D299A">
        <w:rPr>
          <w:rFonts w:asciiTheme="minorHAnsi" w:hAnsiTheme="minorHAnsi" w:cstheme="minorHAnsi"/>
          <w:color w:val="000000"/>
        </w:rPr>
        <w:t>a</w:t>
      </w:r>
      <w:r w:rsidRPr="003D571A">
        <w:rPr>
          <w:rFonts w:asciiTheme="minorHAnsi" w:hAnsiTheme="minorHAnsi" w:cstheme="minorHAnsi"/>
          <w:color w:val="000000"/>
        </w:rPr>
        <w:t xml:space="preserve"> wyłącznie w formie bezgotówkowej.</w:t>
      </w:r>
    </w:p>
    <w:p w14:paraId="0AFCA864" w14:textId="077B54EA" w:rsidR="0075305E" w:rsidRPr="00F8508A" w:rsidRDefault="0075305E" w:rsidP="003D571A">
      <w:pPr>
        <w:pStyle w:val="Akapitzlist"/>
        <w:numPr>
          <w:ilvl w:val="1"/>
          <w:numId w:val="5"/>
        </w:numPr>
        <w:spacing w:line="276" w:lineRule="auto"/>
        <w:ind w:left="426"/>
        <w:jc w:val="both"/>
        <w:rPr>
          <w:rFonts w:asciiTheme="minorHAnsi" w:hAnsiTheme="minorHAnsi" w:cstheme="minorHAnsi"/>
          <w:color w:val="000000"/>
        </w:rPr>
      </w:pPr>
      <w:r w:rsidRPr="00F8508A">
        <w:rPr>
          <w:rFonts w:asciiTheme="minorHAnsi" w:hAnsiTheme="minorHAnsi" w:cstheme="minorHAnsi"/>
          <w:color w:val="000000"/>
        </w:rPr>
        <w:t>Pożyczka uruchamiana jest</w:t>
      </w:r>
      <w:r w:rsidR="008948DE" w:rsidRPr="00F8508A">
        <w:rPr>
          <w:rFonts w:asciiTheme="minorHAnsi" w:hAnsiTheme="minorHAnsi" w:cstheme="minorHAnsi"/>
          <w:color w:val="000000"/>
        </w:rPr>
        <w:t xml:space="preserve"> </w:t>
      </w:r>
      <w:r w:rsidR="00F8508A" w:rsidRPr="00F8508A">
        <w:rPr>
          <w:rFonts w:asciiTheme="minorHAnsi" w:hAnsiTheme="minorHAnsi" w:cstheme="minorHAnsi"/>
          <w:color w:val="000000"/>
        </w:rPr>
        <w:t xml:space="preserve">na rachunek Podmiotu szkolącego </w:t>
      </w:r>
      <w:r w:rsidR="008948DE" w:rsidRPr="00F8508A">
        <w:rPr>
          <w:rFonts w:asciiTheme="minorHAnsi" w:hAnsiTheme="minorHAnsi" w:cstheme="minorHAnsi"/>
          <w:color w:val="000000"/>
        </w:rPr>
        <w:t>po</w:t>
      </w:r>
      <w:r w:rsidRPr="00F8508A">
        <w:rPr>
          <w:rFonts w:asciiTheme="minorHAnsi" w:hAnsiTheme="minorHAnsi" w:cstheme="minorHAnsi"/>
          <w:color w:val="000000"/>
        </w:rPr>
        <w:t>:</w:t>
      </w:r>
    </w:p>
    <w:p w14:paraId="3693647D" w14:textId="5F3C25F2" w:rsidR="008948DE" w:rsidRPr="00F8508A" w:rsidRDefault="008948DE" w:rsidP="003D571A">
      <w:pPr>
        <w:pStyle w:val="Akapitzlist"/>
        <w:numPr>
          <w:ilvl w:val="0"/>
          <w:numId w:val="8"/>
        </w:numPr>
        <w:spacing w:line="276" w:lineRule="auto"/>
        <w:ind w:left="851"/>
        <w:jc w:val="both"/>
        <w:rPr>
          <w:rFonts w:asciiTheme="minorHAnsi" w:hAnsiTheme="minorHAnsi" w:cstheme="minorHAnsi"/>
          <w:color w:val="000000"/>
        </w:rPr>
      </w:pPr>
      <w:r w:rsidRPr="00F8508A">
        <w:rPr>
          <w:rFonts w:asciiTheme="minorHAnsi" w:hAnsiTheme="minorHAnsi" w:cstheme="minorHAnsi"/>
          <w:color w:val="000000"/>
        </w:rPr>
        <w:t xml:space="preserve">zawarciu Umowy </w:t>
      </w:r>
      <w:r w:rsidR="000812A0" w:rsidRPr="00F8508A">
        <w:rPr>
          <w:rFonts w:asciiTheme="minorHAnsi" w:hAnsiTheme="minorHAnsi" w:cstheme="minorHAnsi"/>
          <w:color w:val="000000"/>
        </w:rPr>
        <w:t>Inwestycyjnej</w:t>
      </w:r>
      <w:r w:rsidRPr="00F8508A">
        <w:rPr>
          <w:rFonts w:asciiTheme="minorHAnsi" w:hAnsiTheme="minorHAnsi" w:cstheme="minorHAnsi"/>
          <w:color w:val="000000"/>
        </w:rPr>
        <w:t>;</w:t>
      </w:r>
    </w:p>
    <w:p w14:paraId="0FB0761E" w14:textId="06800422" w:rsidR="0075305E" w:rsidRPr="00F8508A" w:rsidRDefault="0075305E" w:rsidP="003D571A">
      <w:pPr>
        <w:pStyle w:val="Akapitzlist"/>
        <w:numPr>
          <w:ilvl w:val="0"/>
          <w:numId w:val="8"/>
        </w:numPr>
        <w:spacing w:line="276" w:lineRule="auto"/>
        <w:ind w:left="851"/>
        <w:jc w:val="both"/>
        <w:rPr>
          <w:rFonts w:asciiTheme="minorHAnsi" w:hAnsiTheme="minorHAnsi" w:cstheme="minorHAnsi"/>
          <w:color w:val="000000"/>
        </w:rPr>
      </w:pPr>
      <w:r w:rsidRPr="00F8508A">
        <w:rPr>
          <w:rFonts w:asciiTheme="minorHAnsi" w:hAnsiTheme="minorHAnsi" w:cstheme="minorHAnsi"/>
          <w:color w:val="000000"/>
        </w:rPr>
        <w:t>ustanowieniu prawnego zabezpieczenia spłaty Pożyczki</w:t>
      </w:r>
      <w:r w:rsidR="00A47AC3" w:rsidRPr="00F8508A">
        <w:rPr>
          <w:rFonts w:asciiTheme="minorHAnsi" w:hAnsiTheme="minorHAnsi" w:cstheme="minorHAnsi"/>
          <w:color w:val="000000"/>
        </w:rPr>
        <w:t xml:space="preserve"> </w:t>
      </w:r>
      <w:r w:rsidR="00202473" w:rsidRPr="00F8508A">
        <w:rPr>
          <w:rFonts w:asciiTheme="minorHAnsi" w:hAnsiTheme="minorHAnsi" w:cstheme="minorHAnsi"/>
          <w:color w:val="000000"/>
        </w:rPr>
        <w:t xml:space="preserve">zgodnie z Umową </w:t>
      </w:r>
      <w:r w:rsidR="000812A0" w:rsidRPr="00F8508A">
        <w:rPr>
          <w:rFonts w:asciiTheme="minorHAnsi" w:hAnsiTheme="minorHAnsi" w:cstheme="minorHAnsi"/>
          <w:color w:val="000000"/>
        </w:rPr>
        <w:t>Inwestycyjną</w:t>
      </w:r>
      <w:r w:rsidR="00F8508A" w:rsidRPr="00F8508A">
        <w:rPr>
          <w:rFonts w:asciiTheme="minorHAnsi" w:hAnsiTheme="minorHAnsi" w:cstheme="minorHAnsi"/>
          <w:color w:val="000000"/>
        </w:rPr>
        <w:t>;</w:t>
      </w:r>
    </w:p>
    <w:p w14:paraId="2BE69497" w14:textId="26622FFE" w:rsidR="00F8508A" w:rsidRPr="00F8508A" w:rsidRDefault="00F8508A" w:rsidP="003D571A">
      <w:pPr>
        <w:pStyle w:val="Akapitzlist"/>
        <w:numPr>
          <w:ilvl w:val="0"/>
          <w:numId w:val="8"/>
        </w:numPr>
        <w:spacing w:line="276" w:lineRule="auto"/>
        <w:ind w:left="851"/>
        <w:jc w:val="both"/>
        <w:rPr>
          <w:rFonts w:asciiTheme="minorHAnsi" w:hAnsiTheme="minorHAnsi" w:cstheme="minorHAnsi"/>
          <w:color w:val="000000"/>
        </w:rPr>
      </w:pPr>
      <w:r w:rsidRPr="00F8508A">
        <w:rPr>
          <w:rFonts w:asciiTheme="minorHAnsi" w:hAnsiTheme="minorHAnsi" w:cstheme="minorHAnsi"/>
          <w:color w:val="000000"/>
        </w:rPr>
        <w:t>przedstawieniu</w:t>
      </w:r>
      <w:r w:rsidR="00EC00DC">
        <w:rPr>
          <w:rFonts w:asciiTheme="minorHAnsi" w:hAnsiTheme="minorHAnsi" w:cstheme="minorHAnsi"/>
          <w:color w:val="000000"/>
        </w:rPr>
        <w:t xml:space="preserve"> dokumentu</w:t>
      </w:r>
      <w:r w:rsidRPr="00F8508A">
        <w:rPr>
          <w:rFonts w:asciiTheme="minorHAnsi" w:hAnsiTheme="minorHAnsi" w:cstheme="minorHAnsi"/>
          <w:color w:val="000000"/>
        </w:rPr>
        <w:t xml:space="preserve"> stanowiącego podstawę do zapłaty (faktura, </w:t>
      </w:r>
      <w:r w:rsidR="003D299A">
        <w:rPr>
          <w:rFonts w:asciiTheme="minorHAnsi" w:hAnsiTheme="minorHAnsi" w:cstheme="minorHAnsi"/>
          <w:color w:val="000000"/>
        </w:rPr>
        <w:t>lub inny dokument księgowy o równoważnej wartości dowodowej</w:t>
      </w:r>
      <w:r w:rsidRPr="00F8508A">
        <w:rPr>
          <w:rFonts w:asciiTheme="minorHAnsi" w:hAnsiTheme="minorHAnsi" w:cstheme="minorHAnsi"/>
          <w:color w:val="000000"/>
        </w:rPr>
        <w:t>)</w:t>
      </w:r>
      <w:r w:rsidR="00082962">
        <w:rPr>
          <w:rFonts w:asciiTheme="minorHAnsi" w:hAnsiTheme="minorHAnsi" w:cstheme="minorHAnsi"/>
          <w:color w:val="000000"/>
        </w:rPr>
        <w:t xml:space="preserve">, </w:t>
      </w:r>
      <w:r w:rsidR="00665338">
        <w:rPr>
          <w:rFonts w:asciiTheme="minorHAnsi" w:hAnsiTheme="minorHAnsi" w:cstheme="minorHAnsi"/>
          <w:color w:val="000000"/>
        </w:rPr>
        <w:t xml:space="preserve">przy czym termin płatności </w:t>
      </w:r>
      <w:r w:rsidR="0043755B">
        <w:rPr>
          <w:rFonts w:asciiTheme="minorHAnsi" w:hAnsiTheme="minorHAnsi" w:cstheme="minorHAnsi"/>
          <w:color w:val="000000"/>
        </w:rPr>
        <w:t xml:space="preserve">tego dokumentu nie może </w:t>
      </w:r>
      <w:r w:rsidR="000E0872">
        <w:rPr>
          <w:rFonts w:asciiTheme="minorHAnsi" w:hAnsiTheme="minorHAnsi" w:cstheme="minorHAnsi"/>
          <w:color w:val="000000"/>
        </w:rPr>
        <w:t>następować</w:t>
      </w:r>
      <w:r w:rsidR="00971795" w:rsidRPr="00971795">
        <w:rPr>
          <w:rFonts w:asciiTheme="minorHAnsi" w:hAnsiTheme="minorHAnsi" w:cstheme="minorHAnsi"/>
          <w:color w:val="000000"/>
        </w:rPr>
        <w:t xml:space="preserve"> wcześniej niż </w:t>
      </w:r>
      <w:r w:rsidR="00412EFD">
        <w:rPr>
          <w:rFonts w:asciiTheme="minorHAnsi" w:hAnsiTheme="minorHAnsi" w:cstheme="minorHAnsi"/>
          <w:color w:val="000000"/>
        </w:rPr>
        <w:t>po upływie</w:t>
      </w:r>
      <w:r w:rsidR="00971795" w:rsidRPr="00971795">
        <w:rPr>
          <w:rFonts w:asciiTheme="minorHAnsi" w:hAnsiTheme="minorHAnsi" w:cstheme="minorHAnsi"/>
          <w:color w:val="000000"/>
        </w:rPr>
        <w:t xml:space="preserve"> </w:t>
      </w:r>
      <w:r w:rsidR="00527438">
        <w:rPr>
          <w:rFonts w:asciiTheme="minorHAnsi" w:hAnsiTheme="minorHAnsi" w:cstheme="minorHAnsi"/>
          <w:color w:val="000000"/>
        </w:rPr>
        <w:t>5</w:t>
      </w:r>
      <w:r w:rsidR="00971795" w:rsidRPr="00971795">
        <w:rPr>
          <w:rFonts w:asciiTheme="minorHAnsi" w:hAnsiTheme="minorHAnsi" w:cstheme="minorHAnsi"/>
          <w:color w:val="000000"/>
        </w:rPr>
        <w:t xml:space="preserve"> Dni Robocz</w:t>
      </w:r>
      <w:r w:rsidR="00412EFD">
        <w:rPr>
          <w:rFonts w:asciiTheme="minorHAnsi" w:hAnsiTheme="minorHAnsi" w:cstheme="minorHAnsi"/>
          <w:color w:val="000000"/>
        </w:rPr>
        <w:t>ych</w:t>
      </w:r>
      <w:r w:rsidR="00971795" w:rsidRPr="00971795">
        <w:rPr>
          <w:rFonts w:asciiTheme="minorHAnsi" w:hAnsiTheme="minorHAnsi" w:cstheme="minorHAnsi"/>
          <w:color w:val="000000"/>
        </w:rPr>
        <w:t xml:space="preserve"> od daty </w:t>
      </w:r>
      <w:r w:rsidR="006B3F4C">
        <w:rPr>
          <w:rFonts w:asciiTheme="minorHAnsi" w:hAnsiTheme="minorHAnsi" w:cstheme="minorHAnsi"/>
          <w:color w:val="000000"/>
        </w:rPr>
        <w:t xml:space="preserve">jego </w:t>
      </w:r>
      <w:r w:rsidR="00971795" w:rsidRPr="00971795">
        <w:rPr>
          <w:rFonts w:asciiTheme="minorHAnsi" w:hAnsiTheme="minorHAnsi" w:cstheme="minorHAnsi"/>
          <w:color w:val="000000"/>
        </w:rPr>
        <w:t>przedstawienia Pożyczkodawcy do zapłaty</w:t>
      </w:r>
      <w:r w:rsidRPr="00F8508A">
        <w:rPr>
          <w:rFonts w:asciiTheme="minorHAnsi" w:hAnsiTheme="minorHAnsi" w:cstheme="minorHAnsi"/>
          <w:color w:val="000000"/>
        </w:rPr>
        <w:t xml:space="preserve"> </w:t>
      </w:r>
    </w:p>
    <w:p w14:paraId="47335DE5" w14:textId="6E79FE5D" w:rsidR="00324EF0" w:rsidRPr="00F8508A" w:rsidRDefault="00324EF0" w:rsidP="003C1927">
      <w:pPr>
        <w:pStyle w:val="Akapitzlist"/>
        <w:numPr>
          <w:ilvl w:val="0"/>
          <w:numId w:val="8"/>
        </w:numPr>
        <w:spacing w:line="276" w:lineRule="auto"/>
        <w:ind w:left="851"/>
        <w:jc w:val="both"/>
        <w:rPr>
          <w:rFonts w:asciiTheme="minorHAnsi" w:hAnsiTheme="minorHAnsi" w:cstheme="minorHAnsi"/>
          <w:color w:val="000000"/>
        </w:rPr>
      </w:pPr>
      <w:r w:rsidRPr="00F8508A">
        <w:rPr>
          <w:rFonts w:asciiTheme="minorHAnsi" w:hAnsiTheme="minorHAnsi" w:cstheme="minorHAnsi"/>
          <w:color w:val="000000"/>
        </w:rPr>
        <w:t xml:space="preserve">spełnieniu innych warunków wypłaty pożyczki, bądź poszczególnych transz pożyczki przewidzianych w Umowie </w:t>
      </w:r>
      <w:r w:rsidR="000812A0" w:rsidRPr="00F8508A">
        <w:rPr>
          <w:rFonts w:asciiTheme="minorHAnsi" w:hAnsiTheme="minorHAnsi" w:cstheme="minorHAnsi"/>
          <w:color w:val="000000"/>
        </w:rPr>
        <w:t>Inwestycyjnej</w:t>
      </w:r>
      <w:r w:rsidRPr="00F8508A">
        <w:rPr>
          <w:rFonts w:asciiTheme="minorHAnsi" w:hAnsiTheme="minorHAnsi" w:cstheme="minorHAnsi"/>
          <w:color w:val="000000"/>
        </w:rPr>
        <w:t>.</w:t>
      </w:r>
    </w:p>
    <w:p w14:paraId="717513E6" w14:textId="36F74E2E" w:rsidR="00784272" w:rsidRDefault="007120FF" w:rsidP="00A57FE9">
      <w:pPr>
        <w:pStyle w:val="Akapitzlist"/>
        <w:numPr>
          <w:ilvl w:val="1"/>
          <w:numId w:val="5"/>
        </w:numPr>
        <w:spacing w:line="276" w:lineRule="auto"/>
        <w:ind w:left="426"/>
        <w:jc w:val="both"/>
        <w:rPr>
          <w:rFonts w:asciiTheme="minorHAnsi" w:hAnsiTheme="minorHAnsi" w:cstheme="minorHAnsi"/>
          <w:color w:val="000000"/>
        </w:rPr>
      </w:pPr>
      <w:bookmarkStart w:id="22" w:name="_Hlk159577901"/>
      <w:r w:rsidRPr="007120FF">
        <w:rPr>
          <w:rFonts w:ascii="Calibri" w:hAnsi="Calibri" w:cs="Calibri"/>
        </w:rPr>
        <w:lastRenderedPageBreak/>
        <w:t xml:space="preserve">Pożyczkobiorca jest zobowiązany zapewnić, aby termin płatności faktury lub innego dokumentu księgowego o równoważnej wartości dowodowej, stanowiącego podstawę do wypłaty Pożyczki nie </w:t>
      </w:r>
      <w:r w:rsidR="000E0872">
        <w:rPr>
          <w:rFonts w:ascii="Calibri" w:hAnsi="Calibri" w:cs="Calibri"/>
        </w:rPr>
        <w:t>następował</w:t>
      </w:r>
      <w:r w:rsidRPr="007120FF">
        <w:rPr>
          <w:rFonts w:ascii="Calibri" w:hAnsi="Calibri" w:cs="Calibri"/>
        </w:rPr>
        <w:t xml:space="preserve"> wcześniej niż </w:t>
      </w:r>
      <w:r w:rsidR="00412EFD">
        <w:rPr>
          <w:rFonts w:ascii="Calibri" w:hAnsi="Calibri" w:cs="Calibri"/>
        </w:rPr>
        <w:t>po upływie</w:t>
      </w:r>
      <w:r w:rsidRPr="007120FF">
        <w:rPr>
          <w:rFonts w:ascii="Calibri" w:hAnsi="Calibri" w:cs="Calibri"/>
        </w:rPr>
        <w:t xml:space="preserve"> 5 Dni Roboczych od daty jego przedstawienia Pożyczkodawcy do zapłaty. Termin ten może być skrócony po uzgodnieniu z Pożyczkodawcą</w:t>
      </w:r>
      <w:r>
        <w:rPr>
          <w:rFonts w:ascii="Calibri" w:hAnsi="Calibri" w:cs="Calibri"/>
        </w:rPr>
        <w:t>.</w:t>
      </w:r>
    </w:p>
    <w:p w14:paraId="7E0C0E77" w14:textId="27BBFA11" w:rsidR="00324EF0" w:rsidRDefault="0075305E" w:rsidP="00A57FE9">
      <w:pPr>
        <w:pStyle w:val="Akapitzlist"/>
        <w:numPr>
          <w:ilvl w:val="1"/>
          <w:numId w:val="5"/>
        </w:numPr>
        <w:spacing w:line="276" w:lineRule="auto"/>
        <w:ind w:left="426"/>
        <w:jc w:val="both"/>
        <w:rPr>
          <w:rFonts w:asciiTheme="minorHAnsi" w:hAnsiTheme="minorHAnsi" w:cstheme="minorHAnsi"/>
          <w:color w:val="000000"/>
        </w:rPr>
      </w:pPr>
      <w:r w:rsidRPr="00F8508A">
        <w:rPr>
          <w:rFonts w:asciiTheme="minorHAnsi" w:hAnsiTheme="minorHAnsi" w:cstheme="minorHAnsi"/>
          <w:color w:val="000000"/>
        </w:rPr>
        <w:t>Uruchamianie Pożycz</w:t>
      </w:r>
      <w:r w:rsidR="00896F1E">
        <w:rPr>
          <w:rFonts w:asciiTheme="minorHAnsi" w:hAnsiTheme="minorHAnsi" w:cstheme="minorHAnsi"/>
          <w:color w:val="000000"/>
        </w:rPr>
        <w:t>ki</w:t>
      </w:r>
      <w:r w:rsidRPr="00F8508A">
        <w:rPr>
          <w:rFonts w:asciiTheme="minorHAnsi" w:hAnsiTheme="minorHAnsi" w:cstheme="minorHAnsi"/>
          <w:color w:val="000000"/>
        </w:rPr>
        <w:t xml:space="preserve"> może następować jednorazowo lub w transzach, </w:t>
      </w:r>
      <w:r w:rsidR="00F8508A" w:rsidRPr="00F8508A">
        <w:rPr>
          <w:rFonts w:asciiTheme="minorHAnsi" w:hAnsiTheme="minorHAnsi" w:cstheme="minorHAnsi"/>
          <w:color w:val="000000"/>
        </w:rPr>
        <w:t xml:space="preserve">w zależności od warunków płatności określonych przez Podmiot szkolący i </w:t>
      </w:r>
      <w:r w:rsidRPr="00F8508A">
        <w:rPr>
          <w:rFonts w:asciiTheme="minorHAnsi" w:hAnsiTheme="minorHAnsi" w:cstheme="minorHAnsi"/>
          <w:color w:val="000000"/>
        </w:rPr>
        <w:t>zgodnie z zasadami</w:t>
      </w:r>
      <w:r w:rsidR="00646209" w:rsidRPr="00F8508A">
        <w:rPr>
          <w:rFonts w:asciiTheme="minorHAnsi" w:hAnsiTheme="minorHAnsi" w:cstheme="minorHAnsi"/>
          <w:color w:val="000000"/>
        </w:rPr>
        <w:t xml:space="preserve"> określonymi w U</w:t>
      </w:r>
      <w:r w:rsidRPr="00F8508A">
        <w:rPr>
          <w:rFonts w:asciiTheme="minorHAnsi" w:hAnsiTheme="minorHAnsi" w:cstheme="minorHAnsi"/>
          <w:color w:val="000000"/>
        </w:rPr>
        <w:t xml:space="preserve">mowie </w:t>
      </w:r>
      <w:r w:rsidR="00F8508A">
        <w:rPr>
          <w:rFonts w:asciiTheme="minorHAnsi" w:hAnsiTheme="minorHAnsi" w:cstheme="minorHAnsi"/>
          <w:color w:val="000000"/>
        </w:rPr>
        <w:t>Inwestycyjnej</w:t>
      </w:r>
      <w:bookmarkEnd w:id="22"/>
      <w:r w:rsidR="00F8508A" w:rsidRPr="00F8508A">
        <w:rPr>
          <w:rFonts w:asciiTheme="minorHAnsi" w:hAnsiTheme="minorHAnsi" w:cstheme="minorHAnsi"/>
          <w:color w:val="000000"/>
        </w:rPr>
        <w:t>.</w:t>
      </w:r>
    </w:p>
    <w:p w14:paraId="36B24B14" w14:textId="77777777" w:rsidR="000E6B4B" w:rsidRDefault="000E6B4B" w:rsidP="000E6B4B">
      <w:pPr>
        <w:pStyle w:val="Akapitzlist"/>
        <w:numPr>
          <w:ilvl w:val="1"/>
          <w:numId w:val="5"/>
        </w:numPr>
        <w:spacing w:line="276" w:lineRule="auto"/>
        <w:ind w:left="426"/>
        <w:jc w:val="both"/>
        <w:rPr>
          <w:rFonts w:asciiTheme="minorHAnsi" w:hAnsiTheme="minorHAnsi" w:cstheme="minorHAnsi"/>
          <w:color w:val="000000"/>
        </w:rPr>
      </w:pPr>
      <w:r>
        <w:rPr>
          <w:rFonts w:asciiTheme="minorHAnsi" w:hAnsiTheme="minorHAnsi" w:cstheme="minorHAnsi"/>
          <w:color w:val="000000"/>
        </w:rPr>
        <w:t xml:space="preserve">W przypadku, gdy podstawą do uruchomienia całości Pożyczki, bądź jej transzy są dokumenty, o których mowa w ust. 1 lit. b) wystawione w walucie innej niż złoty, uruchomienie pożyczki następuje w złotych, jednakże Pożyczkodawca dokonuje przelewu na rachunek wskazany w dokumencie, o którym mowa w ust. 1 lit. b) w tej walucie przy zastosowaniu kursu jej sprzedaży, obowiązującego w banku Pożyczkodawcy w dniu uruchomienia. </w:t>
      </w:r>
    </w:p>
    <w:p w14:paraId="70F718C7" w14:textId="77777777" w:rsidR="000E6B4B" w:rsidRDefault="000E6B4B" w:rsidP="000E6B4B">
      <w:pPr>
        <w:pStyle w:val="Akapitzlist"/>
        <w:numPr>
          <w:ilvl w:val="1"/>
          <w:numId w:val="5"/>
        </w:numPr>
        <w:spacing w:line="276" w:lineRule="auto"/>
        <w:ind w:left="426"/>
        <w:jc w:val="both"/>
        <w:rPr>
          <w:rFonts w:asciiTheme="minorHAnsi" w:hAnsiTheme="minorHAnsi" w:cstheme="minorHAnsi"/>
          <w:color w:val="000000"/>
        </w:rPr>
      </w:pPr>
      <w:bookmarkStart w:id="23" w:name="_Hlk159578982"/>
      <w:r>
        <w:rPr>
          <w:rFonts w:asciiTheme="minorHAnsi" w:hAnsiTheme="minorHAnsi" w:cstheme="minorHAnsi"/>
          <w:color w:val="000000"/>
        </w:rPr>
        <w:t>W przypadku, gdy płatność kwoty wynikającej z dokumentu, o którym mowa w ust. 1 lit. b) następuje w walucie innej niż złoty, przelew środków na zapłatę tej należności jest realizowany wyłącznie do przyznanej kwoty pożyczki, lecz nie większej, niż łączna kwota wynikająca z dokumentów, o których mowa w ust. 1 lit. b) przedstawionych jako podstawa do uruchomienia pożyczki.</w:t>
      </w:r>
      <w:bookmarkEnd w:id="23"/>
    </w:p>
    <w:p w14:paraId="72BA9216" w14:textId="77777777" w:rsidR="006B20FF" w:rsidRPr="006B20FF" w:rsidRDefault="006B20FF" w:rsidP="006B20FF">
      <w:pPr>
        <w:pStyle w:val="Akapitzlist"/>
        <w:numPr>
          <w:ilvl w:val="1"/>
          <w:numId w:val="5"/>
        </w:numPr>
        <w:spacing w:line="276" w:lineRule="auto"/>
        <w:ind w:left="426"/>
        <w:jc w:val="both"/>
        <w:rPr>
          <w:rFonts w:asciiTheme="minorHAnsi" w:hAnsiTheme="minorHAnsi" w:cstheme="minorHAnsi"/>
          <w:color w:val="000000"/>
        </w:rPr>
      </w:pPr>
      <w:r w:rsidRPr="006B20FF">
        <w:rPr>
          <w:rFonts w:asciiTheme="minorHAnsi" w:hAnsiTheme="minorHAnsi" w:cstheme="minorHAnsi"/>
          <w:color w:val="000000"/>
        </w:rPr>
        <w:t xml:space="preserve">Jeżeli </w:t>
      </w:r>
      <w:bookmarkStart w:id="24" w:name="_Hlk159574292"/>
      <w:r w:rsidRPr="006B20FF">
        <w:rPr>
          <w:rFonts w:asciiTheme="minorHAnsi" w:hAnsiTheme="minorHAnsi" w:cstheme="minorHAnsi"/>
          <w:color w:val="000000"/>
        </w:rPr>
        <w:t xml:space="preserve">w wyniku różnic kursowych kwota płatności za formę kształcenia stanowiącą cel pożyczki jest wyższa od kwoty pożyczki, </w:t>
      </w:r>
      <w:bookmarkEnd w:id="24"/>
      <w:r w:rsidRPr="006B20FF">
        <w:rPr>
          <w:rFonts w:asciiTheme="minorHAnsi" w:hAnsiTheme="minorHAnsi" w:cstheme="minorHAnsi"/>
          <w:color w:val="000000"/>
        </w:rPr>
        <w:t>Pożyczkobiorca zobowiązuje się do niezwłocznego pokrycia różnicy z własnych środków i przekazania Pożyczkodawcy potwierdzenia przelewu w terminie 14 dni od jego wykonania.</w:t>
      </w:r>
    </w:p>
    <w:p w14:paraId="7E863EB0" w14:textId="7A83590A" w:rsidR="000368BB" w:rsidRPr="00F8508A" w:rsidRDefault="006B20FF" w:rsidP="006B20FF">
      <w:pPr>
        <w:pStyle w:val="Akapitzlist"/>
        <w:numPr>
          <w:ilvl w:val="1"/>
          <w:numId w:val="5"/>
        </w:numPr>
        <w:spacing w:line="276" w:lineRule="auto"/>
        <w:ind w:left="426"/>
        <w:jc w:val="both"/>
        <w:rPr>
          <w:rFonts w:asciiTheme="minorHAnsi" w:hAnsiTheme="minorHAnsi" w:cstheme="minorHAnsi"/>
          <w:color w:val="000000"/>
        </w:rPr>
      </w:pPr>
      <w:r w:rsidRPr="006B20FF">
        <w:rPr>
          <w:rFonts w:asciiTheme="minorHAnsi" w:hAnsiTheme="minorHAnsi" w:cstheme="minorHAnsi"/>
          <w:color w:val="000000"/>
        </w:rPr>
        <w:t>Jeżeli w wyniku różnic kursowych kwota płatności za formę kształcenia stanowiącą cel pożyczki jest niższa od kwoty pożyczki, kwota pożyczki ulega zmniejszeniu o kwotę różnicy. Pożyczkodawca informuje Pożyczkobiorcę o zmniejszeniu kwoty pożyczki poprzez złożenie oświadczenia w tej sprawie w terminie 14 dni od uruchomienia ostatniej transzy, na co Pożyczkobiorca wyraża zgodę.</w:t>
      </w:r>
    </w:p>
    <w:p w14:paraId="77FAFA94" w14:textId="77777777" w:rsidR="00405214" w:rsidRPr="00F31AC6" w:rsidRDefault="00405214" w:rsidP="00F31AC6">
      <w:pPr>
        <w:spacing w:before="120" w:after="120" w:line="276" w:lineRule="auto"/>
        <w:ind w:left="720"/>
        <w:jc w:val="both"/>
        <w:rPr>
          <w:rFonts w:ascii="Calibri" w:eastAsia="Calibri" w:hAnsi="Calibri" w:cs="Times New Roman"/>
          <w:lang w:eastAsia="en-US"/>
        </w:rPr>
      </w:pPr>
    </w:p>
    <w:p w14:paraId="4006404C" w14:textId="70E6F6CE" w:rsidR="0075305E" w:rsidRPr="0039372F" w:rsidRDefault="0075305E" w:rsidP="00CD7B45">
      <w:pPr>
        <w:pStyle w:val="Akapitzlist"/>
        <w:numPr>
          <w:ilvl w:val="0"/>
          <w:numId w:val="5"/>
        </w:numPr>
        <w:spacing w:line="276" w:lineRule="auto"/>
        <w:ind w:left="567" w:hanging="491"/>
        <w:jc w:val="center"/>
        <w:rPr>
          <w:rFonts w:asciiTheme="minorHAnsi" w:hAnsiTheme="minorHAnsi" w:cstheme="minorHAnsi"/>
          <w:b/>
          <w:color w:val="000000"/>
        </w:rPr>
      </w:pPr>
      <w:r w:rsidRPr="0039372F">
        <w:rPr>
          <w:rFonts w:asciiTheme="minorHAnsi" w:hAnsiTheme="minorHAnsi" w:cstheme="minorHAnsi"/>
          <w:b/>
          <w:color w:val="000000"/>
        </w:rPr>
        <w:t>Spłata Pożycz</w:t>
      </w:r>
      <w:r w:rsidR="00C87190">
        <w:rPr>
          <w:rFonts w:asciiTheme="minorHAnsi" w:hAnsiTheme="minorHAnsi" w:cstheme="minorHAnsi"/>
          <w:b/>
          <w:color w:val="000000"/>
        </w:rPr>
        <w:t>ki</w:t>
      </w:r>
    </w:p>
    <w:p w14:paraId="707C3C46" w14:textId="726BE9C9" w:rsidR="008948DE" w:rsidRPr="00F31AC6" w:rsidRDefault="008948DE" w:rsidP="00F31AC6">
      <w:pPr>
        <w:spacing w:before="120" w:after="120" w:line="276" w:lineRule="auto"/>
        <w:ind w:left="720"/>
        <w:jc w:val="both"/>
        <w:rPr>
          <w:rFonts w:ascii="Calibri" w:eastAsia="Calibri" w:hAnsi="Calibri" w:cs="Times New Roman"/>
          <w:lang w:eastAsia="en-US"/>
        </w:rPr>
      </w:pPr>
    </w:p>
    <w:p w14:paraId="2B651602" w14:textId="70538639" w:rsidR="0075305E" w:rsidRDefault="0075305E" w:rsidP="003C1927">
      <w:pPr>
        <w:pStyle w:val="Akapitzlist"/>
        <w:numPr>
          <w:ilvl w:val="1"/>
          <w:numId w:val="9"/>
        </w:numPr>
        <w:spacing w:line="276" w:lineRule="auto"/>
        <w:ind w:left="426"/>
        <w:jc w:val="both"/>
        <w:rPr>
          <w:rFonts w:asciiTheme="minorHAnsi" w:hAnsiTheme="minorHAnsi" w:cstheme="minorHAnsi"/>
          <w:color w:val="000000"/>
        </w:rPr>
      </w:pPr>
      <w:r w:rsidRPr="0039372F">
        <w:rPr>
          <w:rFonts w:asciiTheme="minorHAnsi" w:hAnsiTheme="minorHAnsi" w:cstheme="minorHAnsi"/>
          <w:color w:val="000000"/>
        </w:rPr>
        <w:t xml:space="preserve">Spłata Pożyczki następuje na rachunek </w:t>
      </w:r>
      <w:r w:rsidR="00192BE1" w:rsidRPr="0039372F">
        <w:rPr>
          <w:rFonts w:asciiTheme="minorHAnsi" w:hAnsiTheme="minorHAnsi" w:cstheme="minorHAnsi"/>
          <w:color w:val="000000"/>
        </w:rPr>
        <w:t>oraz w terminach określonych w U</w:t>
      </w:r>
      <w:r w:rsidRPr="0039372F">
        <w:rPr>
          <w:rFonts w:asciiTheme="minorHAnsi" w:hAnsiTheme="minorHAnsi" w:cstheme="minorHAnsi"/>
          <w:color w:val="000000"/>
        </w:rPr>
        <w:t xml:space="preserve">mowie </w:t>
      </w:r>
      <w:r w:rsidR="0039372F" w:rsidRPr="0039372F">
        <w:rPr>
          <w:rFonts w:asciiTheme="minorHAnsi" w:hAnsiTheme="minorHAnsi" w:cstheme="minorHAnsi"/>
          <w:color w:val="000000"/>
        </w:rPr>
        <w:t>Inwestycyjnej</w:t>
      </w:r>
      <w:r w:rsidRPr="0039372F">
        <w:rPr>
          <w:rFonts w:asciiTheme="minorHAnsi" w:hAnsiTheme="minorHAnsi" w:cstheme="minorHAnsi"/>
          <w:color w:val="000000"/>
        </w:rPr>
        <w:t>.</w:t>
      </w:r>
    </w:p>
    <w:p w14:paraId="1AC97555" w14:textId="7013E7D4" w:rsidR="00860AFD" w:rsidRPr="0039372F" w:rsidRDefault="00860AFD" w:rsidP="003C1927">
      <w:pPr>
        <w:pStyle w:val="Akapitzlist"/>
        <w:numPr>
          <w:ilvl w:val="1"/>
          <w:numId w:val="9"/>
        </w:numPr>
        <w:spacing w:line="276" w:lineRule="auto"/>
        <w:ind w:left="426"/>
        <w:jc w:val="both"/>
        <w:rPr>
          <w:rFonts w:asciiTheme="minorHAnsi" w:hAnsiTheme="minorHAnsi" w:cstheme="minorHAnsi"/>
          <w:color w:val="000000"/>
        </w:rPr>
      </w:pPr>
      <w:r>
        <w:rPr>
          <w:rFonts w:asciiTheme="minorHAnsi" w:hAnsiTheme="minorHAnsi" w:cstheme="minorHAnsi"/>
          <w:color w:val="000000"/>
        </w:rPr>
        <w:t>Pożyczkobiorca jest zobowiązany do spłaty Pożyczki w kwotach i terminach określonych w harmonogramie.</w:t>
      </w:r>
    </w:p>
    <w:p w14:paraId="600A05D8" w14:textId="256FF8E1" w:rsidR="0075305E" w:rsidRPr="0039372F" w:rsidRDefault="0075305E" w:rsidP="003C1927">
      <w:pPr>
        <w:pStyle w:val="Akapitzlist"/>
        <w:numPr>
          <w:ilvl w:val="1"/>
          <w:numId w:val="9"/>
        </w:numPr>
        <w:spacing w:line="276" w:lineRule="auto"/>
        <w:ind w:left="426"/>
        <w:jc w:val="both"/>
        <w:rPr>
          <w:rFonts w:asciiTheme="minorHAnsi" w:hAnsiTheme="minorHAnsi" w:cstheme="minorHAnsi"/>
          <w:color w:val="000000"/>
        </w:rPr>
      </w:pPr>
      <w:r w:rsidRPr="0039372F">
        <w:rPr>
          <w:rFonts w:asciiTheme="minorHAnsi" w:hAnsiTheme="minorHAnsi" w:cstheme="minorHAnsi"/>
          <w:color w:val="000000"/>
        </w:rPr>
        <w:t>Dopuszcza się możliwoś</w:t>
      </w:r>
      <w:r w:rsidR="00646209" w:rsidRPr="0039372F">
        <w:rPr>
          <w:rFonts w:asciiTheme="minorHAnsi" w:hAnsiTheme="minorHAnsi" w:cstheme="minorHAnsi"/>
          <w:color w:val="000000"/>
        </w:rPr>
        <w:t>ć wcześniejszej spłaty Pożyczki – na pisemny wniosek Pożyczkobiorcy.</w:t>
      </w:r>
    </w:p>
    <w:p w14:paraId="475DBACE" w14:textId="77777777" w:rsidR="00A4551E" w:rsidRPr="0039372F" w:rsidRDefault="00A4551E" w:rsidP="003C1927">
      <w:pPr>
        <w:pStyle w:val="Akapitzlist"/>
        <w:numPr>
          <w:ilvl w:val="1"/>
          <w:numId w:val="9"/>
        </w:numPr>
        <w:spacing w:line="276" w:lineRule="auto"/>
        <w:ind w:left="426"/>
        <w:jc w:val="both"/>
        <w:rPr>
          <w:rFonts w:asciiTheme="minorHAnsi" w:hAnsiTheme="minorHAnsi" w:cstheme="minorHAnsi"/>
          <w:color w:val="000000"/>
        </w:rPr>
      </w:pPr>
      <w:r w:rsidRPr="0039372F">
        <w:rPr>
          <w:rFonts w:asciiTheme="minorHAnsi" w:hAnsiTheme="minorHAnsi" w:cstheme="minorHAnsi"/>
          <w:color w:val="000000"/>
        </w:rPr>
        <w:t>Za dzień spłaty wierzytelności uważa się dzień uznania kwotą należnej wierzytelności rachunku Pożyczkodawcy.</w:t>
      </w:r>
    </w:p>
    <w:p w14:paraId="74EF3AF9" w14:textId="029F9547" w:rsidR="00A4551E" w:rsidRPr="0039372F" w:rsidRDefault="00A4551E" w:rsidP="003C1927">
      <w:pPr>
        <w:pStyle w:val="Akapitzlist"/>
        <w:numPr>
          <w:ilvl w:val="1"/>
          <w:numId w:val="9"/>
        </w:numPr>
        <w:spacing w:line="276" w:lineRule="auto"/>
        <w:ind w:left="426"/>
        <w:jc w:val="both"/>
        <w:rPr>
          <w:rFonts w:asciiTheme="minorHAnsi" w:hAnsiTheme="minorHAnsi" w:cstheme="minorHAnsi"/>
          <w:color w:val="000000"/>
        </w:rPr>
      </w:pPr>
      <w:r w:rsidRPr="0039372F">
        <w:rPr>
          <w:rFonts w:asciiTheme="minorHAnsi" w:hAnsiTheme="minorHAnsi" w:cstheme="minorHAnsi"/>
          <w:color w:val="000000"/>
        </w:rPr>
        <w:t>W przypadku zaniechania terminowej obsługi pożyczki, niewypłacalności Pożyczkobiorcy, Pożyczkodawca ma prawo wszcząć</w:t>
      </w:r>
      <w:r w:rsidR="000E6B4B">
        <w:rPr>
          <w:rFonts w:asciiTheme="minorHAnsi" w:hAnsiTheme="minorHAnsi" w:cstheme="minorHAnsi"/>
          <w:color w:val="000000"/>
        </w:rPr>
        <w:t xml:space="preserve"> wewnętrzną</w:t>
      </w:r>
      <w:r w:rsidRPr="0039372F">
        <w:rPr>
          <w:rFonts w:asciiTheme="minorHAnsi" w:hAnsiTheme="minorHAnsi" w:cstheme="minorHAnsi"/>
          <w:color w:val="000000"/>
        </w:rPr>
        <w:t xml:space="preserve"> procedurę windykacji należności.</w:t>
      </w:r>
    </w:p>
    <w:p w14:paraId="17D26E12" w14:textId="7CF666F0" w:rsidR="007731A8" w:rsidRPr="00F31AC6" w:rsidRDefault="007731A8" w:rsidP="00F31AC6">
      <w:pPr>
        <w:spacing w:before="120" w:after="120" w:line="276" w:lineRule="auto"/>
        <w:ind w:left="720"/>
        <w:jc w:val="both"/>
        <w:rPr>
          <w:rFonts w:ascii="Calibri" w:eastAsia="Calibri" w:hAnsi="Calibri" w:cs="Times New Roman"/>
          <w:lang w:eastAsia="en-US"/>
        </w:rPr>
      </w:pPr>
    </w:p>
    <w:p w14:paraId="29808566" w14:textId="0502A9BA" w:rsidR="000E21B1" w:rsidRPr="00F31AC6" w:rsidRDefault="000E21B1" w:rsidP="00096893">
      <w:pPr>
        <w:pStyle w:val="Akapitzlist"/>
        <w:numPr>
          <w:ilvl w:val="0"/>
          <w:numId w:val="5"/>
        </w:numPr>
        <w:spacing w:line="276" w:lineRule="auto"/>
        <w:ind w:left="0" w:firstLine="0"/>
        <w:jc w:val="center"/>
        <w:rPr>
          <w:rFonts w:asciiTheme="minorHAnsi" w:hAnsiTheme="minorHAnsi" w:cstheme="minorHAnsi"/>
          <w:b/>
          <w:color w:val="000000"/>
        </w:rPr>
      </w:pPr>
      <w:r w:rsidRPr="00F31AC6">
        <w:rPr>
          <w:rFonts w:asciiTheme="minorHAnsi" w:hAnsiTheme="minorHAnsi" w:cstheme="minorHAnsi"/>
          <w:b/>
          <w:color w:val="000000"/>
        </w:rPr>
        <w:t xml:space="preserve">Rozliczenie </w:t>
      </w:r>
      <w:r w:rsidR="00D230EB" w:rsidRPr="00F31AC6">
        <w:rPr>
          <w:rFonts w:asciiTheme="minorHAnsi" w:hAnsiTheme="minorHAnsi" w:cstheme="minorHAnsi"/>
          <w:b/>
          <w:color w:val="000000"/>
        </w:rPr>
        <w:t>wydatkowania środków z</w:t>
      </w:r>
      <w:r w:rsidRPr="00F31AC6">
        <w:rPr>
          <w:rFonts w:asciiTheme="minorHAnsi" w:hAnsiTheme="minorHAnsi" w:cstheme="minorHAnsi"/>
          <w:b/>
          <w:color w:val="000000"/>
        </w:rPr>
        <w:t xml:space="preserve"> Pożyczki</w:t>
      </w:r>
      <w:r w:rsidR="00FC4E3F" w:rsidRPr="00F31AC6">
        <w:rPr>
          <w:rFonts w:asciiTheme="minorHAnsi" w:hAnsiTheme="minorHAnsi" w:cstheme="minorHAnsi"/>
          <w:b/>
          <w:color w:val="000000"/>
        </w:rPr>
        <w:t xml:space="preserve"> i potwierdzenie osiągniecia celu szkoleniowego</w:t>
      </w:r>
    </w:p>
    <w:p w14:paraId="5087D829" w14:textId="77777777" w:rsidR="000E21B1" w:rsidRPr="00F31AC6" w:rsidRDefault="000E21B1" w:rsidP="00F31AC6">
      <w:pPr>
        <w:spacing w:before="120" w:after="120" w:line="276" w:lineRule="auto"/>
        <w:ind w:left="720"/>
        <w:jc w:val="both"/>
        <w:rPr>
          <w:rFonts w:ascii="Calibri" w:eastAsia="Calibri" w:hAnsi="Calibri" w:cs="Times New Roman"/>
          <w:lang w:eastAsia="en-US"/>
        </w:rPr>
      </w:pPr>
    </w:p>
    <w:p w14:paraId="2120C235" w14:textId="194761C8" w:rsidR="00E55E07" w:rsidRDefault="00597AC0">
      <w:pPr>
        <w:pStyle w:val="Akapitzlist"/>
        <w:numPr>
          <w:ilvl w:val="0"/>
          <w:numId w:val="13"/>
        </w:numPr>
        <w:spacing w:line="276" w:lineRule="auto"/>
        <w:ind w:left="426"/>
        <w:jc w:val="both"/>
        <w:rPr>
          <w:rFonts w:asciiTheme="minorHAnsi" w:hAnsiTheme="minorHAnsi" w:cstheme="minorHAnsi"/>
          <w:color w:val="000000"/>
        </w:rPr>
      </w:pPr>
      <w:r w:rsidRPr="0039372F">
        <w:rPr>
          <w:rFonts w:asciiTheme="minorHAnsi" w:hAnsiTheme="minorHAnsi" w:cstheme="minorHAnsi"/>
          <w:color w:val="000000"/>
        </w:rPr>
        <w:t xml:space="preserve">W celu potwierdzenia prawidłowości wydatkowania środków z Jednostkowej Pożyczki, Pożyczkobiorca </w:t>
      </w:r>
      <w:r w:rsidR="00C87190">
        <w:rPr>
          <w:rFonts w:asciiTheme="minorHAnsi" w:hAnsiTheme="minorHAnsi" w:cstheme="minorHAnsi"/>
          <w:color w:val="000000"/>
        </w:rPr>
        <w:t xml:space="preserve">gromadzi </w:t>
      </w:r>
      <w:r w:rsidR="002B291D" w:rsidRPr="0039372F">
        <w:rPr>
          <w:rFonts w:asciiTheme="minorHAnsi" w:hAnsiTheme="minorHAnsi" w:cstheme="minorHAnsi"/>
          <w:color w:val="000000"/>
        </w:rPr>
        <w:t>faktury</w:t>
      </w:r>
      <w:r w:rsidR="002B291D">
        <w:rPr>
          <w:rFonts w:asciiTheme="minorHAnsi" w:hAnsiTheme="minorHAnsi" w:cstheme="minorHAnsi"/>
          <w:color w:val="000000"/>
        </w:rPr>
        <w:t xml:space="preserve"> </w:t>
      </w:r>
      <w:r w:rsidR="002B291D" w:rsidRPr="0039372F">
        <w:rPr>
          <w:rFonts w:asciiTheme="minorHAnsi" w:hAnsiTheme="minorHAnsi" w:cstheme="minorHAnsi"/>
          <w:color w:val="000000"/>
        </w:rPr>
        <w:t>lub inne dokumenty księgowe o równoważnej wartości dowodowej</w:t>
      </w:r>
      <w:r w:rsidR="002B291D">
        <w:rPr>
          <w:rFonts w:asciiTheme="minorHAnsi" w:hAnsiTheme="minorHAnsi" w:cstheme="minorHAnsi"/>
          <w:color w:val="000000"/>
        </w:rPr>
        <w:t xml:space="preserve"> </w:t>
      </w:r>
      <w:r w:rsidR="00C87190">
        <w:rPr>
          <w:rFonts w:asciiTheme="minorHAnsi" w:hAnsiTheme="minorHAnsi" w:cstheme="minorHAnsi"/>
          <w:color w:val="000000"/>
        </w:rPr>
        <w:t xml:space="preserve">i </w:t>
      </w:r>
      <w:r w:rsidRPr="0039372F">
        <w:rPr>
          <w:rFonts w:asciiTheme="minorHAnsi" w:hAnsiTheme="minorHAnsi" w:cstheme="minorHAnsi"/>
          <w:color w:val="000000"/>
        </w:rPr>
        <w:t xml:space="preserve">przedkłada </w:t>
      </w:r>
      <w:r w:rsidR="0039372F" w:rsidRPr="0039372F">
        <w:rPr>
          <w:rFonts w:asciiTheme="minorHAnsi" w:hAnsiTheme="minorHAnsi" w:cstheme="minorHAnsi"/>
          <w:color w:val="000000"/>
        </w:rPr>
        <w:t>Pożyczkodawcy</w:t>
      </w:r>
      <w:r w:rsidR="00C87190">
        <w:rPr>
          <w:rFonts w:asciiTheme="minorHAnsi" w:hAnsiTheme="minorHAnsi" w:cstheme="minorHAnsi"/>
          <w:color w:val="000000"/>
        </w:rPr>
        <w:t>,</w:t>
      </w:r>
      <w:r w:rsidRPr="0039372F">
        <w:rPr>
          <w:rFonts w:asciiTheme="minorHAnsi" w:hAnsiTheme="minorHAnsi" w:cstheme="minorHAnsi"/>
          <w:color w:val="000000"/>
        </w:rPr>
        <w:t xml:space="preserve"> w terminach określonych w zawartej Umowie </w:t>
      </w:r>
      <w:r w:rsidR="0039372F" w:rsidRPr="0039372F">
        <w:rPr>
          <w:rFonts w:asciiTheme="minorHAnsi" w:hAnsiTheme="minorHAnsi" w:cstheme="minorHAnsi"/>
          <w:color w:val="000000"/>
        </w:rPr>
        <w:t>Inwestycyjnej</w:t>
      </w:r>
      <w:r w:rsidR="002B291D">
        <w:rPr>
          <w:rFonts w:asciiTheme="minorHAnsi" w:hAnsiTheme="minorHAnsi" w:cstheme="minorHAnsi"/>
          <w:color w:val="000000"/>
        </w:rPr>
        <w:t>, bądź na jego wezwanie.</w:t>
      </w:r>
    </w:p>
    <w:p w14:paraId="7A576317" w14:textId="6236699B" w:rsidR="00FC4E3F" w:rsidRPr="00FC4E3F" w:rsidRDefault="00C87190">
      <w:pPr>
        <w:pStyle w:val="Akapitzlist"/>
        <w:numPr>
          <w:ilvl w:val="0"/>
          <w:numId w:val="13"/>
        </w:numPr>
        <w:spacing w:line="276" w:lineRule="auto"/>
        <w:ind w:left="426"/>
        <w:jc w:val="both"/>
        <w:rPr>
          <w:rFonts w:asciiTheme="minorHAnsi" w:hAnsiTheme="minorHAnsi" w:cstheme="minorHAnsi"/>
          <w:color w:val="000000"/>
        </w:rPr>
      </w:pPr>
      <w:r>
        <w:rPr>
          <w:rFonts w:asciiTheme="minorHAnsi" w:hAnsiTheme="minorHAnsi" w:cstheme="minorHAnsi"/>
          <w:color w:val="000000"/>
        </w:rPr>
        <w:t xml:space="preserve">W odniesieniu do ukończonej formy </w:t>
      </w:r>
      <w:r w:rsidR="00773B0F">
        <w:rPr>
          <w:rFonts w:asciiTheme="minorHAnsi" w:hAnsiTheme="minorHAnsi" w:cstheme="minorHAnsi"/>
          <w:color w:val="000000"/>
        </w:rPr>
        <w:t>kształcenia</w:t>
      </w:r>
      <w:r>
        <w:rPr>
          <w:rFonts w:asciiTheme="minorHAnsi" w:hAnsiTheme="minorHAnsi" w:cstheme="minorHAnsi"/>
          <w:color w:val="000000"/>
        </w:rPr>
        <w:t>, w</w:t>
      </w:r>
      <w:r w:rsidR="00FC4E3F">
        <w:rPr>
          <w:rFonts w:asciiTheme="minorHAnsi" w:hAnsiTheme="minorHAnsi" w:cstheme="minorHAnsi"/>
          <w:color w:val="000000"/>
        </w:rPr>
        <w:t>raz z dowodami, o których mowa w ust. 1, Pożyczkobiorca przedkłada dokumenty potwierdzające osiągnięcie celu szkoleniowego.</w:t>
      </w:r>
    </w:p>
    <w:p w14:paraId="0A5DFB50" w14:textId="095F30E9" w:rsidR="00597AC0" w:rsidRDefault="00597AC0">
      <w:pPr>
        <w:pStyle w:val="Akapitzlist"/>
        <w:numPr>
          <w:ilvl w:val="0"/>
          <w:numId w:val="13"/>
        </w:numPr>
        <w:spacing w:line="276" w:lineRule="auto"/>
        <w:ind w:left="426"/>
        <w:jc w:val="both"/>
        <w:rPr>
          <w:rFonts w:asciiTheme="minorHAnsi" w:hAnsiTheme="minorHAnsi" w:cstheme="minorHAnsi"/>
          <w:color w:val="000000"/>
        </w:rPr>
      </w:pPr>
      <w:r w:rsidRPr="00FC4E3F">
        <w:rPr>
          <w:rFonts w:asciiTheme="minorHAnsi" w:hAnsiTheme="minorHAnsi" w:cstheme="minorHAnsi"/>
          <w:color w:val="000000"/>
        </w:rPr>
        <w:t xml:space="preserve">Gromadzone przez Pożyczkobiorcę faktury lub inne dokumenty księgowe o równoważnej wartości dowodowej, przedstawiane przez Ostatecznego Odbiorcę na żądanie </w:t>
      </w:r>
      <w:r w:rsidR="00096893">
        <w:rPr>
          <w:rFonts w:asciiTheme="minorHAnsi" w:hAnsiTheme="minorHAnsi" w:cstheme="minorHAnsi"/>
          <w:color w:val="000000"/>
        </w:rPr>
        <w:t>Partnera Finansującego</w:t>
      </w:r>
      <w:r w:rsidRPr="00FC4E3F">
        <w:rPr>
          <w:rFonts w:asciiTheme="minorHAnsi" w:hAnsiTheme="minorHAnsi" w:cstheme="minorHAnsi"/>
          <w:color w:val="000000"/>
        </w:rPr>
        <w:t xml:space="preserve"> lub innej uprawnionej instytucji w ramach rozliczenia pożyczki, powinny zostać opatrzone informacją na temat źródła pochodzenia środków </w:t>
      </w:r>
      <w:bookmarkStart w:id="25" w:name="_Hlk151033815"/>
      <w:r w:rsidRPr="00FC4E3F">
        <w:rPr>
          <w:rFonts w:asciiTheme="minorHAnsi" w:hAnsiTheme="minorHAnsi" w:cstheme="minorHAnsi"/>
          <w:color w:val="000000"/>
        </w:rPr>
        <w:t>(„</w:t>
      </w:r>
      <w:r w:rsidRPr="00FC4E3F">
        <w:rPr>
          <w:rFonts w:asciiTheme="minorHAnsi" w:hAnsiTheme="minorHAnsi" w:cstheme="minorHAnsi"/>
          <w:i/>
          <w:iCs/>
          <w:color w:val="000000"/>
        </w:rPr>
        <w:t xml:space="preserve">Wydatek </w:t>
      </w:r>
      <w:r w:rsidR="00FC4E3F" w:rsidRPr="00FC4E3F">
        <w:rPr>
          <w:rFonts w:asciiTheme="minorHAnsi" w:hAnsiTheme="minorHAnsi" w:cstheme="minorHAnsi"/>
          <w:i/>
          <w:iCs/>
          <w:color w:val="000000"/>
        </w:rPr>
        <w:t xml:space="preserve">poniesiony ze środków Programu Fundusze Europejskie dla Rozwoju Społecznego 2021-2027 w ramach Umowy Inwestycyjnej nr </w:t>
      </w:r>
      <w:r w:rsidRPr="00FC4E3F">
        <w:rPr>
          <w:rFonts w:asciiTheme="minorHAnsi" w:hAnsiTheme="minorHAnsi" w:cstheme="minorHAnsi"/>
          <w:i/>
          <w:iCs/>
          <w:color w:val="000000"/>
        </w:rPr>
        <w:t xml:space="preserve">……………… z dnia ……….. zawartej z </w:t>
      </w:r>
      <w:r w:rsidR="00FC4E3F" w:rsidRPr="00FC4E3F">
        <w:rPr>
          <w:rFonts w:asciiTheme="minorHAnsi" w:hAnsiTheme="minorHAnsi" w:cstheme="minorHAnsi"/>
          <w:i/>
          <w:iCs/>
          <w:color w:val="000000"/>
        </w:rPr>
        <w:t xml:space="preserve">Partnerem Finansującym - </w:t>
      </w:r>
      <w:r w:rsidRPr="00FC4E3F">
        <w:rPr>
          <w:rFonts w:asciiTheme="minorHAnsi" w:hAnsiTheme="minorHAnsi" w:cstheme="minorHAnsi"/>
          <w:i/>
          <w:iCs/>
          <w:color w:val="000000"/>
        </w:rPr>
        <w:t>Polską Fundacją Przedsiębiorczości</w:t>
      </w:r>
      <w:r w:rsidRPr="00FC4E3F">
        <w:rPr>
          <w:rFonts w:asciiTheme="minorHAnsi" w:hAnsiTheme="minorHAnsi" w:cstheme="minorHAnsi"/>
          <w:color w:val="000000"/>
        </w:rPr>
        <w:t>”</w:t>
      </w:r>
      <w:bookmarkEnd w:id="25"/>
      <w:r w:rsidR="00FC4E3F" w:rsidRPr="00FC4E3F">
        <w:rPr>
          <w:rFonts w:asciiTheme="minorHAnsi" w:hAnsiTheme="minorHAnsi" w:cstheme="minorHAnsi"/>
          <w:color w:val="000000"/>
        </w:rPr>
        <w:t>)</w:t>
      </w:r>
      <w:r w:rsidRPr="00FC4E3F">
        <w:rPr>
          <w:rFonts w:asciiTheme="minorHAnsi" w:hAnsiTheme="minorHAnsi" w:cstheme="minorHAnsi"/>
          <w:color w:val="000000"/>
        </w:rPr>
        <w:t>.</w:t>
      </w:r>
      <w:r w:rsidR="005F0E54" w:rsidRPr="00FC4E3F">
        <w:rPr>
          <w:rFonts w:asciiTheme="minorHAnsi" w:hAnsiTheme="minorHAnsi" w:cstheme="minorHAnsi"/>
          <w:color w:val="000000"/>
        </w:rPr>
        <w:t xml:space="preserve"> </w:t>
      </w:r>
    </w:p>
    <w:p w14:paraId="685ABF91" w14:textId="525BA6E1" w:rsidR="003E07DA" w:rsidRPr="00FC4E3F" w:rsidRDefault="003E07DA">
      <w:pPr>
        <w:pStyle w:val="Akapitzlist"/>
        <w:numPr>
          <w:ilvl w:val="0"/>
          <w:numId w:val="13"/>
        </w:numPr>
        <w:spacing w:line="276" w:lineRule="auto"/>
        <w:ind w:left="426"/>
        <w:jc w:val="both"/>
        <w:rPr>
          <w:rFonts w:asciiTheme="minorHAnsi" w:hAnsiTheme="minorHAnsi" w:cstheme="minorHAnsi"/>
          <w:color w:val="000000"/>
        </w:rPr>
      </w:pPr>
      <w:r>
        <w:rPr>
          <w:rFonts w:asciiTheme="minorHAnsi" w:hAnsiTheme="minorHAnsi" w:cstheme="minorHAnsi"/>
          <w:color w:val="000000"/>
        </w:rPr>
        <w:t>W terminie do 4 tygodni od zakończenia udziału w Proj</w:t>
      </w:r>
      <w:r w:rsidR="00E13747">
        <w:rPr>
          <w:rFonts w:asciiTheme="minorHAnsi" w:hAnsiTheme="minorHAnsi" w:cstheme="minorHAnsi"/>
          <w:color w:val="000000"/>
        </w:rPr>
        <w:t>e</w:t>
      </w:r>
      <w:r>
        <w:rPr>
          <w:rFonts w:asciiTheme="minorHAnsi" w:hAnsiTheme="minorHAnsi" w:cstheme="minorHAnsi"/>
          <w:color w:val="000000"/>
        </w:rPr>
        <w:t>k</w:t>
      </w:r>
      <w:r w:rsidR="00E13747">
        <w:rPr>
          <w:rFonts w:asciiTheme="minorHAnsi" w:hAnsiTheme="minorHAnsi" w:cstheme="minorHAnsi"/>
          <w:color w:val="000000"/>
        </w:rPr>
        <w:t>c</w:t>
      </w:r>
      <w:r>
        <w:rPr>
          <w:rFonts w:asciiTheme="minorHAnsi" w:hAnsiTheme="minorHAnsi" w:cstheme="minorHAnsi"/>
          <w:color w:val="000000"/>
        </w:rPr>
        <w:t>ie</w:t>
      </w:r>
      <w:r w:rsidR="00E13747">
        <w:rPr>
          <w:rFonts w:asciiTheme="minorHAnsi" w:hAnsiTheme="minorHAnsi" w:cstheme="minorHAnsi"/>
          <w:color w:val="000000"/>
        </w:rPr>
        <w:t xml:space="preserve">, Pożyczkobiorca jest zobowiązany do złożenia </w:t>
      </w:r>
      <w:r w:rsidR="00514D79">
        <w:rPr>
          <w:rFonts w:asciiTheme="minorHAnsi" w:hAnsiTheme="minorHAnsi" w:cstheme="minorHAnsi"/>
          <w:color w:val="000000"/>
        </w:rPr>
        <w:t xml:space="preserve">informacji dotyczących jego sytuacji po zakończeniu udziału w Projekcie  </w:t>
      </w:r>
      <w:r w:rsidR="003B15E8">
        <w:rPr>
          <w:rFonts w:asciiTheme="minorHAnsi" w:hAnsiTheme="minorHAnsi" w:cstheme="minorHAnsi"/>
          <w:color w:val="000000"/>
        </w:rPr>
        <w:t xml:space="preserve">zgodnie z wzorem </w:t>
      </w:r>
      <w:r w:rsidR="003C2E63">
        <w:rPr>
          <w:rFonts w:asciiTheme="minorHAnsi" w:hAnsiTheme="minorHAnsi" w:cstheme="minorHAnsi"/>
          <w:color w:val="000000"/>
        </w:rPr>
        <w:t xml:space="preserve">określonym przez </w:t>
      </w:r>
      <w:r w:rsidR="003B15E8">
        <w:rPr>
          <w:rFonts w:asciiTheme="minorHAnsi" w:hAnsiTheme="minorHAnsi" w:cstheme="minorHAnsi"/>
          <w:color w:val="000000"/>
        </w:rPr>
        <w:t>Partnera Finansującego</w:t>
      </w:r>
      <w:r w:rsidR="00514D79">
        <w:rPr>
          <w:rFonts w:asciiTheme="minorHAnsi" w:hAnsiTheme="minorHAnsi" w:cstheme="minorHAnsi"/>
          <w:color w:val="000000"/>
        </w:rPr>
        <w:t>.</w:t>
      </w:r>
    </w:p>
    <w:p w14:paraId="428A5912" w14:textId="7FB0D569" w:rsidR="000E21B1" w:rsidRPr="00F31AC6" w:rsidRDefault="000E21B1" w:rsidP="00F31AC6">
      <w:pPr>
        <w:spacing w:before="120" w:after="120" w:line="276" w:lineRule="auto"/>
        <w:ind w:left="720"/>
        <w:jc w:val="both"/>
        <w:rPr>
          <w:rFonts w:ascii="Calibri" w:eastAsia="Calibri" w:hAnsi="Calibri" w:cs="Times New Roman"/>
          <w:lang w:eastAsia="en-US"/>
        </w:rPr>
      </w:pPr>
    </w:p>
    <w:p w14:paraId="24963975" w14:textId="77777777" w:rsidR="0075305E" w:rsidRPr="00567A29" w:rsidRDefault="0075305E" w:rsidP="00CD7B45">
      <w:pPr>
        <w:pStyle w:val="Akapitzlist"/>
        <w:numPr>
          <w:ilvl w:val="0"/>
          <w:numId w:val="5"/>
        </w:numPr>
        <w:spacing w:line="276" w:lineRule="auto"/>
        <w:ind w:left="426"/>
        <w:jc w:val="center"/>
        <w:rPr>
          <w:rFonts w:asciiTheme="minorHAnsi" w:hAnsiTheme="minorHAnsi" w:cstheme="minorHAnsi"/>
          <w:b/>
          <w:color w:val="000000"/>
        </w:rPr>
      </w:pPr>
      <w:r w:rsidRPr="00567A29">
        <w:rPr>
          <w:rFonts w:asciiTheme="minorHAnsi" w:hAnsiTheme="minorHAnsi" w:cstheme="minorHAnsi"/>
          <w:b/>
          <w:color w:val="000000"/>
        </w:rPr>
        <w:t>Kontrola wykorzystania i spłat Pożyczek</w:t>
      </w:r>
    </w:p>
    <w:p w14:paraId="37F11C0A" w14:textId="77777777" w:rsidR="00E8265B" w:rsidRPr="00F31AC6" w:rsidRDefault="00E8265B" w:rsidP="00F31AC6">
      <w:pPr>
        <w:spacing w:before="120" w:after="120" w:line="276" w:lineRule="auto"/>
        <w:ind w:left="720"/>
        <w:jc w:val="both"/>
        <w:rPr>
          <w:rFonts w:ascii="Calibri" w:eastAsia="Calibri" w:hAnsi="Calibri" w:cs="Times New Roman"/>
          <w:lang w:eastAsia="en-US"/>
        </w:rPr>
      </w:pPr>
    </w:p>
    <w:p w14:paraId="1ED325F4" w14:textId="4D61B036" w:rsidR="002F0725" w:rsidRPr="007352EB" w:rsidRDefault="002F0725">
      <w:pPr>
        <w:keepNext/>
        <w:numPr>
          <w:ilvl w:val="0"/>
          <w:numId w:val="22"/>
        </w:numPr>
        <w:spacing w:after="60" w:line="276" w:lineRule="auto"/>
        <w:ind w:left="426"/>
        <w:jc w:val="both"/>
        <w:rPr>
          <w:rFonts w:asciiTheme="minorHAnsi" w:eastAsia="Calibri" w:hAnsiTheme="minorHAnsi" w:cstheme="minorHAnsi"/>
          <w:color w:val="000000"/>
          <w:lang w:eastAsia="en-US"/>
        </w:rPr>
      </w:pPr>
      <w:r w:rsidRPr="007352EB">
        <w:rPr>
          <w:rFonts w:asciiTheme="minorHAnsi" w:eastAsia="Calibri" w:hAnsiTheme="minorHAnsi" w:cstheme="minorHAnsi"/>
          <w:color w:val="000000"/>
          <w:lang w:eastAsia="en-US"/>
        </w:rPr>
        <w:t>Pożyczkobiorca zobowiązuje się do poddania się wszelkiego rodzaju kontroli i audyt</w:t>
      </w:r>
      <w:r w:rsidR="007352EB" w:rsidRPr="007352EB">
        <w:rPr>
          <w:rFonts w:asciiTheme="minorHAnsi" w:eastAsia="Calibri" w:hAnsiTheme="minorHAnsi" w:cstheme="minorHAnsi"/>
          <w:color w:val="000000"/>
          <w:lang w:eastAsia="en-US"/>
        </w:rPr>
        <w:t>om</w:t>
      </w:r>
      <w:r w:rsidRPr="007352EB">
        <w:rPr>
          <w:rFonts w:asciiTheme="minorHAnsi" w:eastAsia="Calibri" w:hAnsiTheme="minorHAnsi" w:cstheme="minorHAnsi"/>
          <w:color w:val="000000"/>
          <w:lang w:eastAsia="en-US"/>
        </w:rPr>
        <w:t xml:space="preserve">, w tym kontroli w trybie: kontroli zza biurka, kontroli na miejscu, kontroli doraźnej, i stosowania się do wydanych na ich podstawie zaleceń pokontrolnych (w tym odpowiedniego udokumentowania sposobu ich wdrożenia), </w:t>
      </w:r>
      <w:r w:rsidR="00896F1E" w:rsidRPr="00896F1E">
        <w:rPr>
          <w:rFonts w:asciiTheme="minorHAnsi" w:eastAsia="Calibri" w:hAnsiTheme="minorHAnsi" w:cstheme="minorHAnsi"/>
          <w:color w:val="000000"/>
          <w:lang w:eastAsia="en-US"/>
        </w:rPr>
        <w:t>Dysponenta Środków, BGK, Partnera Finansującego lub innych uprawnionych podmiotów</w:t>
      </w:r>
      <w:r w:rsidRPr="007352EB">
        <w:rPr>
          <w:rFonts w:asciiTheme="minorHAnsi" w:eastAsia="Calibri" w:hAnsiTheme="minorHAnsi" w:cstheme="minorHAnsi"/>
          <w:color w:val="000000"/>
          <w:lang w:eastAsia="en-US"/>
        </w:rPr>
        <w:t>:</w:t>
      </w:r>
    </w:p>
    <w:p w14:paraId="28A01FCA" w14:textId="77777777" w:rsidR="00896F1E" w:rsidRDefault="00896F1E">
      <w:pPr>
        <w:pStyle w:val="Akapitzlist"/>
        <w:keepNext/>
        <w:numPr>
          <w:ilvl w:val="1"/>
          <w:numId w:val="33"/>
        </w:numPr>
        <w:spacing w:after="60" w:line="276" w:lineRule="auto"/>
        <w:jc w:val="both"/>
        <w:rPr>
          <w:rFonts w:asciiTheme="minorHAnsi" w:eastAsia="Calibri" w:hAnsiTheme="minorHAnsi" w:cstheme="minorHAnsi"/>
          <w:color w:val="000000"/>
          <w:lang w:eastAsia="en-US"/>
        </w:rPr>
      </w:pPr>
      <w:r w:rsidRPr="00896F1E">
        <w:rPr>
          <w:rFonts w:asciiTheme="minorHAnsi" w:eastAsia="Calibri" w:hAnsiTheme="minorHAnsi" w:cstheme="minorHAnsi"/>
          <w:color w:val="000000"/>
          <w:lang w:eastAsia="en-US"/>
        </w:rPr>
        <w:t>w czasie obowiązywania Umowy Inwestycyjnej, jak i w okresie 5 lat od jej zakończenia lub rozwiązania, a w przypadkach związanych z udzieleniem pomocy publicznej lub pomocy de minimis w okresie 10 lat od jej udzielenia;</w:t>
      </w:r>
      <w:r w:rsidRPr="0031363A">
        <w:rPr>
          <w:rFonts w:asciiTheme="minorHAnsi" w:eastAsia="Calibri" w:hAnsiTheme="minorHAnsi" w:cstheme="minorHAnsi"/>
          <w:color w:val="000000"/>
          <w:lang w:eastAsia="en-US"/>
        </w:rPr>
        <w:t xml:space="preserve"> </w:t>
      </w:r>
    </w:p>
    <w:p w14:paraId="3BA83942" w14:textId="77777777" w:rsidR="00E93694" w:rsidRDefault="00896F1E">
      <w:pPr>
        <w:pStyle w:val="Akapitzlist"/>
        <w:keepNext/>
        <w:numPr>
          <w:ilvl w:val="1"/>
          <w:numId w:val="33"/>
        </w:numPr>
        <w:spacing w:after="60" w:line="276" w:lineRule="auto"/>
        <w:jc w:val="both"/>
        <w:rPr>
          <w:rFonts w:asciiTheme="minorHAnsi" w:eastAsia="Calibri" w:hAnsiTheme="minorHAnsi" w:cstheme="minorHAnsi"/>
          <w:color w:val="000000"/>
          <w:lang w:eastAsia="en-US"/>
        </w:rPr>
      </w:pPr>
      <w:r w:rsidRPr="00896F1E">
        <w:rPr>
          <w:rFonts w:asciiTheme="minorHAnsi" w:eastAsia="Calibri" w:hAnsiTheme="minorHAnsi" w:cstheme="minorHAnsi"/>
          <w:color w:val="000000"/>
          <w:lang w:eastAsia="en-US"/>
        </w:rPr>
        <w:t xml:space="preserve">zapewniając prawo do pełnego wglądu we wszystkie dokumenty związane z Jednostkową Pożyczką. </w:t>
      </w:r>
    </w:p>
    <w:p w14:paraId="125A7F1E" w14:textId="0E005156" w:rsidR="002F0725" w:rsidRPr="0031363A" w:rsidRDefault="00896F1E">
      <w:pPr>
        <w:keepNext/>
        <w:numPr>
          <w:ilvl w:val="0"/>
          <w:numId w:val="22"/>
        </w:numPr>
        <w:spacing w:after="60" w:line="276" w:lineRule="auto"/>
        <w:ind w:left="426"/>
        <w:jc w:val="both"/>
        <w:rPr>
          <w:rFonts w:asciiTheme="minorHAnsi" w:eastAsia="Calibri" w:hAnsiTheme="minorHAnsi" w:cstheme="minorHAnsi"/>
          <w:color w:val="000000"/>
          <w:lang w:eastAsia="en-US"/>
        </w:rPr>
      </w:pPr>
      <w:r w:rsidRPr="00896F1E">
        <w:rPr>
          <w:rFonts w:asciiTheme="minorHAnsi" w:eastAsia="Calibri" w:hAnsiTheme="minorHAnsi" w:cstheme="minorHAnsi"/>
          <w:color w:val="000000"/>
          <w:lang w:eastAsia="en-US"/>
        </w:rPr>
        <w:t xml:space="preserve">Ostateczny Odbiorca </w:t>
      </w:r>
      <w:bookmarkStart w:id="26" w:name="_Hlk159937664"/>
      <w:r w:rsidRPr="00896F1E">
        <w:rPr>
          <w:rFonts w:asciiTheme="minorHAnsi" w:eastAsia="Calibri" w:hAnsiTheme="minorHAnsi" w:cstheme="minorHAnsi"/>
          <w:color w:val="000000"/>
          <w:lang w:eastAsia="en-US"/>
        </w:rPr>
        <w:t xml:space="preserve">informowany jest o planowanej kontroli w formie pisemnej na przynajmniej 7 dni robocze przed planowanym rozpoczęciem czynności kontrolnych, a w przypadku kontroli doraźnej co do zasady na 3 dni robocze przed rozpoczęciem czynności </w:t>
      </w:r>
      <w:r w:rsidRPr="00896F1E">
        <w:rPr>
          <w:rFonts w:asciiTheme="minorHAnsi" w:eastAsia="Calibri" w:hAnsiTheme="minorHAnsi" w:cstheme="minorHAnsi"/>
          <w:color w:val="000000"/>
          <w:lang w:eastAsia="en-US"/>
        </w:rPr>
        <w:lastRenderedPageBreak/>
        <w:t>kontrolnych. Kontrole doraźne mogą być prowadzone bez zapowiedzi w przypadku podejrzenia wystąpienia nieprawidłowości, uchybień lub zaniedbań ze strony Ostatecznego Odbiorcy</w:t>
      </w:r>
      <w:bookmarkEnd w:id="26"/>
      <w:r w:rsidR="00E93694">
        <w:rPr>
          <w:rFonts w:asciiTheme="minorHAnsi" w:eastAsia="Calibri" w:hAnsiTheme="minorHAnsi" w:cstheme="minorHAnsi"/>
          <w:color w:val="000000"/>
          <w:lang w:eastAsia="en-US"/>
        </w:rPr>
        <w:t>.</w:t>
      </w:r>
    </w:p>
    <w:p w14:paraId="7B6BE072" w14:textId="3ABBF65D" w:rsidR="0014788E" w:rsidRPr="00A66544" w:rsidRDefault="0014788E">
      <w:pPr>
        <w:keepNext/>
        <w:numPr>
          <w:ilvl w:val="0"/>
          <w:numId w:val="22"/>
        </w:numPr>
        <w:spacing w:after="60" w:line="276" w:lineRule="auto"/>
        <w:ind w:left="426"/>
        <w:jc w:val="both"/>
        <w:rPr>
          <w:rFonts w:asciiTheme="minorHAnsi" w:eastAsia="Calibri" w:hAnsiTheme="minorHAnsi" w:cstheme="minorHAnsi"/>
          <w:color w:val="000000"/>
          <w:lang w:eastAsia="en-US"/>
        </w:rPr>
      </w:pPr>
      <w:r w:rsidRPr="00A66544">
        <w:rPr>
          <w:rFonts w:asciiTheme="minorHAnsi" w:eastAsia="Calibri" w:hAnsiTheme="minorHAnsi" w:cstheme="minorHAnsi"/>
          <w:color w:val="000000"/>
          <w:lang w:eastAsia="en-US"/>
        </w:rPr>
        <w:t xml:space="preserve">Pożyczkodawca, na etapie weryfikacji dokumentacji potwierdzającej wydatkowanie środków pożyczki przeprowadza kontrolę zza biurka obejmującą w szczególności wszelkie czynności (możliwe do wykonania w formule „zza biurka”) niezbędne do uzyskania zapewnienia, że Pożyczkobiorca </w:t>
      </w:r>
      <w:r w:rsidRPr="00A66544">
        <w:rPr>
          <w:rFonts w:ascii="Calibri" w:eastAsia="Calibri" w:hAnsi="Calibri" w:cs="Times New Roman"/>
          <w:lang w:eastAsia="en-US"/>
        </w:rPr>
        <w:t xml:space="preserve">wykonuje prawidłowo obowiązki wynikające z Umowy Inwestycyjnej. W szczególności weryfikacja będzie obejmować: </w:t>
      </w:r>
    </w:p>
    <w:p w14:paraId="2471C14B" w14:textId="15FA6361" w:rsidR="0014788E" w:rsidRPr="00A66544" w:rsidRDefault="0014788E">
      <w:pPr>
        <w:pStyle w:val="Akapitzlist"/>
        <w:numPr>
          <w:ilvl w:val="2"/>
          <w:numId w:val="34"/>
        </w:numPr>
        <w:spacing w:before="120" w:after="120" w:line="276" w:lineRule="auto"/>
        <w:jc w:val="both"/>
        <w:rPr>
          <w:rFonts w:ascii="Calibri" w:eastAsia="Calibri" w:hAnsi="Calibri" w:cs="Times New Roman"/>
          <w:lang w:eastAsia="en-US"/>
        </w:rPr>
      </w:pPr>
      <w:r w:rsidRPr="00A66544">
        <w:rPr>
          <w:rFonts w:ascii="Calibri" w:eastAsia="Calibri" w:hAnsi="Calibri" w:cs="Times New Roman"/>
          <w:lang w:eastAsia="en-US"/>
        </w:rPr>
        <w:t xml:space="preserve">przedłożone przez Ostatecznego Odbiorcę faktury lub dokumenty o równoważnej wartości dowodowej, stanowiące potwierdzenie wydatkowania środków Jednostkowej Pożyczki, wraz z dowodem zapłaty, </w:t>
      </w:r>
    </w:p>
    <w:p w14:paraId="1839E487" w14:textId="16002C9C" w:rsidR="0014788E" w:rsidRDefault="0014788E">
      <w:pPr>
        <w:pStyle w:val="Akapitzlist"/>
        <w:numPr>
          <w:ilvl w:val="2"/>
          <w:numId w:val="34"/>
        </w:numPr>
        <w:spacing w:before="120" w:after="120" w:line="276" w:lineRule="auto"/>
        <w:jc w:val="both"/>
        <w:rPr>
          <w:rFonts w:ascii="Calibri" w:eastAsia="Calibri" w:hAnsi="Calibri" w:cs="Times New Roman"/>
          <w:lang w:eastAsia="en-US"/>
        </w:rPr>
      </w:pPr>
      <w:r w:rsidRPr="00A66544">
        <w:rPr>
          <w:rFonts w:ascii="Calibri" w:eastAsia="Calibri" w:hAnsi="Calibri" w:cs="Times New Roman"/>
          <w:lang w:eastAsia="en-US"/>
        </w:rPr>
        <w:t xml:space="preserve">w przypadku zidentyfikowania powiązań pomiędzy wystawcą faktury/dokumentu a Ostatecznym Odbiorcą, analizę wpływu tych powiązań na przeprowadzoną transakcję, </w:t>
      </w:r>
    </w:p>
    <w:p w14:paraId="6E915BC0" w14:textId="7952EA8D" w:rsidR="005E54B2" w:rsidRPr="005E54B2" w:rsidRDefault="005E54B2">
      <w:pPr>
        <w:pStyle w:val="Akapitzlist"/>
        <w:numPr>
          <w:ilvl w:val="2"/>
          <w:numId w:val="34"/>
        </w:numPr>
        <w:spacing w:before="120" w:after="120" w:line="276" w:lineRule="auto"/>
        <w:jc w:val="both"/>
        <w:rPr>
          <w:rFonts w:ascii="Calibri" w:eastAsia="Calibri" w:hAnsi="Calibri" w:cs="Times New Roman"/>
          <w:lang w:eastAsia="en-US"/>
        </w:rPr>
      </w:pPr>
      <w:r w:rsidRPr="005E54B2">
        <w:rPr>
          <w:rFonts w:ascii="Calibri" w:eastAsia="Calibri" w:hAnsi="Calibri" w:cs="Times New Roman"/>
          <w:lang w:eastAsia="en-US"/>
        </w:rPr>
        <w:t>ewentualne inne dokumenty, do których przedłożenia zobowiązany był Ostateczny Odbiorca na mocy Umowy Inwestycyjnej,</w:t>
      </w:r>
    </w:p>
    <w:p w14:paraId="3B387733" w14:textId="1CE8ED3B" w:rsidR="0014788E" w:rsidRPr="00A66544" w:rsidRDefault="0014788E">
      <w:pPr>
        <w:pStyle w:val="Akapitzlist"/>
        <w:numPr>
          <w:ilvl w:val="2"/>
          <w:numId w:val="34"/>
        </w:numPr>
        <w:spacing w:before="120" w:after="120" w:line="276" w:lineRule="auto"/>
        <w:jc w:val="both"/>
        <w:rPr>
          <w:rFonts w:ascii="Calibri" w:eastAsia="Calibri" w:hAnsi="Calibri" w:cs="Times New Roman"/>
          <w:lang w:eastAsia="en-US"/>
        </w:rPr>
      </w:pPr>
      <w:r w:rsidRPr="00A66544">
        <w:rPr>
          <w:rFonts w:ascii="Calibri" w:eastAsia="Calibri" w:hAnsi="Calibri" w:cs="Times New Roman"/>
          <w:lang w:eastAsia="en-US"/>
        </w:rPr>
        <w:t xml:space="preserve">zgodność wydatków z przeznaczeniem/celem, na który udzielona została Jednostkowa Pożyczka spójnie z określonym w zapisach Umowy Inwestycyjnej, biznes planu i wniosku o pożyczkę, </w:t>
      </w:r>
    </w:p>
    <w:p w14:paraId="74F84487" w14:textId="0298976B" w:rsidR="0014788E" w:rsidRDefault="0014788E">
      <w:pPr>
        <w:pStyle w:val="Akapitzlist"/>
        <w:numPr>
          <w:ilvl w:val="2"/>
          <w:numId w:val="34"/>
        </w:numPr>
        <w:spacing w:before="120" w:after="120" w:line="276" w:lineRule="auto"/>
        <w:jc w:val="both"/>
        <w:rPr>
          <w:rFonts w:ascii="Calibri" w:eastAsia="Calibri" w:hAnsi="Calibri" w:cs="Times New Roman"/>
          <w:lang w:eastAsia="en-US"/>
        </w:rPr>
      </w:pPr>
      <w:r w:rsidRPr="00A66544">
        <w:rPr>
          <w:rFonts w:ascii="Calibri" w:eastAsia="Calibri" w:hAnsi="Calibri" w:cs="Times New Roman"/>
          <w:lang w:eastAsia="en-US"/>
        </w:rPr>
        <w:t xml:space="preserve">potwierdzenie osiągnięcia w ramach Inwestycji Końcowej parametrów/wskaźników określonych w Umowie Inwestycyjnej, o ile powinny być osiągnięte na etapie ww. kontroli (jeśli dotyczy),  </w:t>
      </w:r>
    </w:p>
    <w:p w14:paraId="15FFE173" w14:textId="77777777" w:rsidR="005E54B2" w:rsidRDefault="00A66544">
      <w:pPr>
        <w:pStyle w:val="Akapitzlist"/>
        <w:numPr>
          <w:ilvl w:val="2"/>
          <w:numId w:val="34"/>
        </w:numPr>
        <w:spacing w:before="120" w:after="120" w:line="276" w:lineRule="auto"/>
        <w:jc w:val="both"/>
        <w:rPr>
          <w:rFonts w:ascii="Calibri" w:eastAsia="Calibri" w:hAnsi="Calibri" w:cs="Times New Roman"/>
          <w:lang w:eastAsia="en-US"/>
        </w:rPr>
      </w:pPr>
      <w:r w:rsidRPr="00A66544">
        <w:rPr>
          <w:rFonts w:ascii="Calibri" w:eastAsia="Calibri" w:hAnsi="Calibri" w:cs="Times New Roman"/>
          <w:lang w:eastAsia="en-US"/>
        </w:rPr>
        <w:t xml:space="preserve">możliwość wystąpienia podwójnego finansowania wydatków w ramach różnych funduszy lub instrumentów wsparcia Unii Europejskiej albo z tego samego funduszu polityki spójności, </w:t>
      </w:r>
    </w:p>
    <w:p w14:paraId="0AB3862C" w14:textId="32DD9EED" w:rsidR="002F5ED5" w:rsidRDefault="0014788E">
      <w:pPr>
        <w:pStyle w:val="Akapitzlist"/>
        <w:numPr>
          <w:ilvl w:val="2"/>
          <w:numId w:val="34"/>
        </w:numPr>
        <w:spacing w:before="120" w:after="120" w:line="276" w:lineRule="auto"/>
        <w:jc w:val="both"/>
        <w:rPr>
          <w:rFonts w:ascii="Calibri" w:eastAsia="Calibri" w:hAnsi="Calibri" w:cs="Times New Roman"/>
          <w:lang w:eastAsia="en-US"/>
        </w:rPr>
      </w:pPr>
      <w:r w:rsidRPr="0014788E">
        <w:rPr>
          <w:rFonts w:ascii="Calibri" w:eastAsia="Calibri" w:hAnsi="Calibri" w:cs="Times New Roman"/>
          <w:lang w:eastAsia="en-US"/>
        </w:rPr>
        <w:t xml:space="preserve">zamieszczenie na fakturach lub dokumentach o równoważnej wartości dowodowej informacji o współfinansowaniu wydatku ze środków Unii Europejskiej w brzmieniu: </w:t>
      </w:r>
      <w:r w:rsidR="00A66544" w:rsidRPr="00A66544">
        <w:rPr>
          <w:rFonts w:ascii="Calibri" w:eastAsia="Calibri" w:hAnsi="Calibri" w:cs="Times New Roman"/>
          <w:lang w:eastAsia="en-US"/>
        </w:rPr>
        <w:t>„Wydatek poniesiony ze środków Programu Fundusze Europejskie dla Rozwoju Społecznego 2021-2027 w ramach Umowy Inwestycyjnej nr … zawartej z Partnerem Finansującym -</w:t>
      </w:r>
      <w:r w:rsidRPr="0014788E">
        <w:rPr>
          <w:rFonts w:ascii="Calibri" w:eastAsia="Calibri" w:hAnsi="Calibri" w:cs="Times New Roman"/>
          <w:lang w:eastAsia="en-US"/>
        </w:rPr>
        <w:t xml:space="preserve"> Polską Fundacją Przedsiębiorczości”.</w:t>
      </w:r>
    </w:p>
    <w:p w14:paraId="04EEBEB5" w14:textId="728A68E6" w:rsidR="00A66544" w:rsidRPr="005E54B2" w:rsidRDefault="00A66544">
      <w:pPr>
        <w:keepNext/>
        <w:numPr>
          <w:ilvl w:val="0"/>
          <w:numId w:val="22"/>
        </w:numPr>
        <w:spacing w:after="60" w:line="276" w:lineRule="auto"/>
        <w:ind w:left="426"/>
        <w:jc w:val="both"/>
        <w:rPr>
          <w:rFonts w:asciiTheme="minorHAnsi" w:eastAsia="Calibri" w:hAnsiTheme="minorHAnsi" w:cstheme="minorHAnsi"/>
          <w:color w:val="000000"/>
          <w:lang w:eastAsia="en-US"/>
        </w:rPr>
      </w:pPr>
      <w:r w:rsidRPr="005E54B2">
        <w:rPr>
          <w:rFonts w:asciiTheme="minorHAnsi" w:eastAsia="Calibri" w:hAnsiTheme="minorHAnsi" w:cstheme="minorHAnsi"/>
          <w:color w:val="000000"/>
          <w:lang w:eastAsia="en-US"/>
        </w:rPr>
        <w:t>Kontrole zza biurka,</w:t>
      </w:r>
      <w:r w:rsidR="005E54B2" w:rsidRPr="005E54B2">
        <w:rPr>
          <w:rFonts w:asciiTheme="minorHAnsi" w:eastAsia="Calibri" w:hAnsiTheme="minorHAnsi" w:cstheme="minorHAnsi"/>
          <w:color w:val="000000"/>
          <w:lang w:eastAsia="en-US"/>
        </w:rPr>
        <w:t xml:space="preserve"> </w:t>
      </w:r>
      <w:r w:rsidRPr="005E54B2">
        <w:rPr>
          <w:rFonts w:asciiTheme="minorHAnsi" w:eastAsia="Calibri" w:hAnsiTheme="minorHAnsi" w:cstheme="minorHAnsi"/>
          <w:color w:val="000000"/>
          <w:lang w:eastAsia="en-US"/>
        </w:rPr>
        <w:t xml:space="preserve">gdy to zasadne, uzupełniane </w:t>
      </w:r>
      <w:r w:rsidR="003C2E63">
        <w:rPr>
          <w:rFonts w:asciiTheme="minorHAnsi" w:eastAsia="Calibri" w:hAnsiTheme="minorHAnsi" w:cstheme="minorHAnsi"/>
          <w:color w:val="000000"/>
          <w:lang w:eastAsia="en-US"/>
        </w:rPr>
        <w:t>są</w:t>
      </w:r>
      <w:r w:rsidRPr="005E54B2">
        <w:rPr>
          <w:rFonts w:asciiTheme="minorHAnsi" w:eastAsia="Calibri" w:hAnsiTheme="minorHAnsi" w:cstheme="minorHAnsi"/>
          <w:color w:val="000000"/>
          <w:lang w:eastAsia="en-US"/>
        </w:rPr>
        <w:t xml:space="preserve"> wizytami monitorującymi w miejscu realizacji Inwestycji Końcowej. </w:t>
      </w:r>
    </w:p>
    <w:p w14:paraId="1B0F34FE" w14:textId="1707B2A3" w:rsidR="000E6B4B" w:rsidRDefault="000E6B4B" w:rsidP="000E6B4B">
      <w:pPr>
        <w:keepNext/>
        <w:numPr>
          <w:ilvl w:val="0"/>
          <w:numId w:val="44"/>
        </w:numPr>
        <w:spacing w:after="60" w:line="276" w:lineRule="auto"/>
        <w:ind w:left="426"/>
        <w:jc w:val="both"/>
        <w:rPr>
          <w:rFonts w:ascii="Calibri" w:eastAsia="Calibri" w:hAnsi="Calibri" w:cs="Calibri"/>
          <w:color w:val="000000"/>
          <w:lang w:eastAsia="en-US"/>
        </w:rPr>
      </w:pPr>
      <w:r>
        <w:rPr>
          <w:rFonts w:ascii="Calibri" w:eastAsia="Calibri" w:hAnsi="Calibri" w:cs="Calibri"/>
          <w:color w:val="000000"/>
          <w:lang w:eastAsia="en-US"/>
        </w:rPr>
        <w:t xml:space="preserve">Kontrole na miejscu przeprowadzane są w miejscu zamieszkania lub siedzibie lub miejscu prowadzenia działalności lub miejscu </w:t>
      </w:r>
      <w:r>
        <w:rPr>
          <w:rFonts w:ascii="Calibri" w:eastAsia="Calibri" w:hAnsi="Calibri" w:cs="Times New Roman"/>
          <w:lang w:eastAsia="en-US"/>
        </w:rPr>
        <w:t xml:space="preserve">realizacji Inwestycji Ostatecznego Odbiorcy. </w:t>
      </w:r>
    </w:p>
    <w:p w14:paraId="044691BD" w14:textId="4CBFBD15" w:rsidR="00A66544" w:rsidRPr="005E54B2" w:rsidRDefault="00A66544">
      <w:pPr>
        <w:keepNext/>
        <w:numPr>
          <w:ilvl w:val="0"/>
          <w:numId w:val="22"/>
        </w:numPr>
        <w:spacing w:after="60" w:line="276" w:lineRule="auto"/>
        <w:ind w:left="426"/>
        <w:jc w:val="both"/>
        <w:rPr>
          <w:rFonts w:asciiTheme="minorHAnsi" w:eastAsia="Calibri" w:hAnsiTheme="minorHAnsi" w:cstheme="minorHAnsi"/>
          <w:color w:val="000000"/>
          <w:lang w:eastAsia="en-US"/>
        </w:rPr>
      </w:pPr>
      <w:r w:rsidRPr="005E54B2">
        <w:rPr>
          <w:rFonts w:asciiTheme="minorHAnsi" w:eastAsia="Calibri" w:hAnsiTheme="minorHAnsi" w:cstheme="minorHAnsi"/>
          <w:color w:val="000000"/>
          <w:lang w:eastAsia="en-US"/>
        </w:rPr>
        <w:t xml:space="preserve">Zakres kontroli na miejscu obejmuje wszelkie czynności niezbędne do uzyskania zapewnienia, że Ostateczny Odbiorca wykonuje prawidłowo wszystkie obowiązki wynikające z Umowy Inwestycyjnej, w tym w szczególności dotyczące: </w:t>
      </w:r>
    </w:p>
    <w:p w14:paraId="1F41170D" w14:textId="18B44EED" w:rsidR="0014788E" w:rsidRPr="005E54B2" w:rsidRDefault="00A66544">
      <w:pPr>
        <w:pStyle w:val="Akapitzlist"/>
        <w:numPr>
          <w:ilvl w:val="2"/>
          <w:numId w:val="35"/>
        </w:numPr>
        <w:spacing w:before="120" w:after="120" w:line="276" w:lineRule="auto"/>
        <w:ind w:left="851"/>
        <w:jc w:val="both"/>
        <w:rPr>
          <w:rFonts w:ascii="Calibri" w:eastAsia="Calibri" w:hAnsi="Calibri" w:cs="Times New Roman"/>
          <w:lang w:eastAsia="en-US"/>
        </w:rPr>
      </w:pPr>
      <w:r w:rsidRPr="005E54B2">
        <w:rPr>
          <w:rFonts w:ascii="Calibri" w:eastAsia="Calibri" w:hAnsi="Calibri" w:cs="Times New Roman"/>
          <w:lang w:eastAsia="en-US"/>
        </w:rPr>
        <w:t>wydatkowania środków z Jednostkowej Pożyczki na cel zgodny z przeznaczeniem/celem, na który udzielona została Jednostkowa Pożyczka, określonym w Umowie Inwestycyjnej (na przykład na podstawie faktur, dokumentów równoważnych, dokumentacji związanej z realizowaną inwestycją – jeśli dotyczy, zdjęciowej, technicznej, innej);</w:t>
      </w:r>
    </w:p>
    <w:p w14:paraId="3C1E1993" w14:textId="1D5CC9B8" w:rsidR="00A66544" w:rsidRPr="005E54B2" w:rsidRDefault="00A66544">
      <w:pPr>
        <w:pStyle w:val="Akapitzlist"/>
        <w:numPr>
          <w:ilvl w:val="2"/>
          <w:numId w:val="35"/>
        </w:numPr>
        <w:spacing w:before="120" w:after="120" w:line="276" w:lineRule="auto"/>
        <w:ind w:left="851"/>
        <w:jc w:val="both"/>
        <w:rPr>
          <w:rFonts w:ascii="Calibri" w:eastAsia="Calibri" w:hAnsi="Calibri" w:cs="Times New Roman"/>
          <w:lang w:eastAsia="en-US"/>
        </w:rPr>
      </w:pPr>
      <w:r w:rsidRPr="005E54B2">
        <w:rPr>
          <w:rFonts w:ascii="Calibri" w:eastAsia="Calibri" w:hAnsi="Calibri" w:cs="Times New Roman"/>
          <w:lang w:eastAsia="en-US"/>
        </w:rPr>
        <w:lastRenderedPageBreak/>
        <w:t xml:space="preserve">zrealizowania Inwestycji w wymaganym zakresie pod względem rzeczowym. </w:t>
      </w:r>
    </w:p>
    <w:p w14:paraId="52CD1809" w14:textId="24A6032C" w:rsidR="00A66544" w:rsidRPr="005E54B2" w:rsidRDefault="00A66544">
      <w:pPr>
        <w:keepNext/>
        <w:numPr>
          <w:ilvl w:val="0"/>
          <w:numId w:val="22"/>
        </w:numPr>
        <w:spacing w:after="60" w:line="276" w:lineRule="auto"/>
        <w:ind w:left="426"/>
        <w:jc w:val="both"/>
        <w:rPr>
          <w:rFonts w:asciiTheme="minorHAnsi" w:eastAsia="Calibri" w:hAnsiTheme="minorHAnsi" w:cstheme="minorHAnsi"/>
          <w:color w:val="000000"/>
          <w:lang w:eastAsia="en-US"/>
        </w:rPr>
      </w:pPr>
      <w:r w:rsidRPr="005E54B2">
        <w:rPr>
          <w:rFonts w:asciiTheme="minorHAnsi" w:eastAsia="Calibri" w:hAnsiTheme="minorHAnsi" w:cstheme="minorHAnsi"/>
          <w:color w:val="000000"/>
          <w:lang w:eastAsia="en-US"/>
        </w:rPr>
        <w:t xml:space="preserve">Z przeprowadzonej przez Pożyczkodawcę kontroli na miejscu, po ustaleniu stanu faktycznego na podstawie dokumentacji zebranej w toku kontroli oraz uzyskanych informacji / wyjaśnień, Pożyczkodawca przygotowuje pisemną informację pokontrolną, określając w niej ewentualne zalecenia pokontrolne wraz z terminami ich realizacji.  </w:t>
      </w:r>
    </w:p>
    <w:p w14:paraId="5A8E09BB" w14:textId="7004DA3E" w:rsidR="00A66544" w:rsidRPr="005E54B2" w:rsidRDefault="00A66544">
      <w:pPr>
        <w:keepNext/>
        <w:numPr>
          <w:ilvl w:val="0"/>
          <w:numId w:val="22"/>
        </w:numPr>
        <w:spacing w:after="60" w:line="276" w:lineRule="auto"/>
        <w:ind w:left="426"/>
        <w:jc w:val="both"/>
        <w:rPr>
          <w:rFonts w:asciiTheme="minorHAnsi" w:eastAsia="Calibri" w:hAnsiTheme="minorHAnsi" w:cstheme="minorHAnsi"/>
          <w:color w:val="000000"/>
          <w:lang w:eastAsia="en-US"/>
        </w:rPr>
      </w:pPr>
      <w:r w:rsidRPr="005E54B2">
        <w:rPr>
          <w:rFonts w:asciiTheme="minorHAnsi" w:eastAsia="Calibri" w:hAnsiTheme="minorHAnsi" w:cstheme="minorHAnsi"/>
          <w:color w:val="000000"/>
          <w:lang w:eastAsia="en-US"/>
        </w:rPr>
        <w:t xml:space="preserve">Informacja pokontrolna przedstawiana jest Pożyczkobiorcy, który ma prawo wnieść ewentualne zastrzeżenia, w terminie wskazanym przez Pożyczkodawcę w Informacji pokontrolnej, po rozpatrzeniu których przygotowywana jest ostateczna informacja pokontrolna. </w:t>
      </w:r>
    </w:p>
    <w:p w14:paraId="2EADB2DC" w14:textId="23FA4F49" w:rsidR="00A66544" w:rsidRPr="005E54B2" w:rsidRDefault="00A66544">
      <w:pPr>
        <w:keepNext/>
        <w:numPr>
          <w:ilvl w:val="0"/>
          <w:numId w:val="22"/>
        </w:numPr>
        <w:spacing w:after="60" w:line="276" w:lineRule="auto"/>
        <w:ind w:left="426"/>
        <w:jc w:val="both"/>
        <w:rPr>
          <w:rFonts w:asciiTheme="minorHAnsi" w:eastAsia="Calibri" w:hAnsiTheme="minorHAnsi" w:cstheme="minorHAnsi"/>
          <w:color w:val="000000"/>
          <w:lang w:eastAsia="en-US"/>
        </w:rPr>
      </w:pPr>
      <w:r w:rsidRPr="005E54B2">
        <w:rPr>
          <w:rFonts w:asciiTheme="minorHAnsi" w:eastAsia="Calibri" w:hAnsiTheme="minorHAnsi" w:cstheme="minorHAnsi"/>
          <w:color w:val="000000"/>
          <w:lang w:eastAsia="en-US"/>
        </w:rPr>
        <w:t xml:space="preserve">Sposób realizacji zaleceń pokontrolnych podlega bieżącemu monitorowaniu przez Partnera Finansującego (nie później niż 14 dni od określonego w informacji pokontrolnej terminu realizacji zalecenia), które odbywa się w oparciu o dokumentację źródłową lub ewentualnie dodatkowo w oparciu o wizytę u Ostatecznego Odbiorcy, w tym na miejscu realizacji Inwestycji Końcowej. </w:t>
      </w:r>
    </w:p>
    <w:p w14:paraId="55154507" w14:textId="086A341F" w:rsidR="00A66544" w:rsidRPr="005E54B2" w:rsidRDefault="00A66544">
      <w:pPr>
        <w:keepNext/>
        <w:numPr>
          <w:ilvl w:val="0"/>
          <w:numId w:val="22"/>
        </w:numPr>
        <w:spacing w:after="60" w:line="276" w:lineRule="auto"/>
        <w:ind w:left="426"/>
        <w:jc w:val="both"/>
        <w:rPr>
          <w:rFonts w:asciiTheme="minorHAnsi" w:eastAsia="Calibri" w:hAnsiTheme="minorHAnsi" w:cstheme="minorHAnsi"/>
          <w:color w:val="000000"/>
          <w:lang w:eastAsia="en-US"/>
        </w:rPr>
      </w:pPr>
      <w:r w:rsidRPr="005E54B2">
        <w:rPr>
          <w:rFonts w:asciiTheme="minorHAnsi" w:eastAsia="Calibri" w:hAnsiTheme="minorHAnsi" w:cstheme="minorHAnsi"/>
          <w:color w:val="000000"/>
          <w:lang w:eastAsia="en-US"/>
        </w:rPr>
        <w:t xml:space="preserve">W sytuacji, gdy Ostateczny Odbiorca nie przystąpi do realizacji zaleceń pokontrolnych lub nie wywiąże się w sposób należyty z ich realizacji, Pożyczkodawcy przysługuje prawo do podjęcia wszelkich </w:t>
      </w:r>
      <w:r w:rsidRPr="005E54B2">
        <w:rPr>
          <w:rFonts w:ascii="Calibri" w:eastAsia="Calibri" w:hAnsi="Calibri" w:cs="Times New Roman"/>
          <w:lang w:eastAsia="en-US"/>
        </w:rPr>
        <w:t xml:space="preserve">niezbędnych kroków mających na celu poprawną realizację zaleceń pokontrolnych oraz postanowień Umowy. </w:t>
      </w:r>
    </w:p>
    <w:p w14:paraId="03D14104" w14:textId="77777777" w:rsidR="0014788E" w:rsidRPr="00F53930" w:rsidRDefault="0014788E" w:rsidP="00F53930">
      <w:pPr>
        <w:spacing w:before="120" w:after="120" w:line="276" w:lineRule="auto"/>
        <w:ind w:left="720"/>
        <w:jc w:val="both"/>
        <w:rPr>
          <w:rFonts w:ascii="Calibri" w:eastAsia="Calibri" w:hAnsi="Calibri" w:cs="Times New Roman"/>
          <w:lang w:eastAsia="en-US"/>
        </w:rPr>
      </w:pPr>
    </w:p>
    <w:p w14:paraId="3CF80657" w14:textId="2E607728" w:rsidR="00D230EB" w:rsidRPr="00EF59FC" w:rsidRDefault="00D230EB" w:rsidP="00CD7B45">
      <w:pPr>
        <w:pStyle w:val="Akapitzlist"/>
        <w:numPr>
          <w:ilvl w:val="0"/>
          <w:numId w:val="5"/>
        </w:numPr>
        <w:spacing w:line="276" w:lineRule="auto"/>
        <w:ind w:left="426"/>
        <w:jc w:val="center"/>
        <w:rPr>
          <w:rFonts w:asciiTheme="minorHAnsi" w:hAnsiTheme="minorHAnsi" w:cstheme="minorHAnsi"/>
          <w:b/>
        </w:rPr>
      </w:pPr>
      <w:r w:rsidRPr="00EF59FC">
        <w:rPr>
          <w:rFonts w:asciiTheme="minorHAnsi" w:hAnsiTheme="minorHAnsi" w:cstheme="minorHAnsi"/>
          <w:b/>
        </w:rPr>
        <w:t>Nieterminowa obsługa pożyczki i windykacja</w:t>
      </w:r>
    </w:p>
    <w:p w14:paraId="15704E15" w14:textId="50EBEE07" w:rsidR="00D230EB" w:rsidRPr="00F53930" w:rsidRDefault="00D230EB" w:rsidP="00F53930">
      <w:pPr>
        <w:spacing w:before="120" w:after="120" w:line="276" w:lineRule="auto"/>
        <w:ind w:left="720"/>
        <w:jc w:val="both"/>
        <w:rPr>
          <w:rFonts w:ascii="Calibri" w:eastAsia="Calibri" w:hAnsi="Calibri" w:cs="Times New Roman"/>
          <w:lang w:eastAsia="en-US"/>
        </w:rPr>
      </w:pPr>
    </w:p>
    <w:p w14:paraId="121809F4" w14:textId="5435C8AD" w:rsidR="00D230EB" w:rsidRPr="00EF59FC" w:rsidRDefault="00D230EB" w:rsidP="006949C3">
      <w:pPr>
        <w:numPr>
          <w:ilvl w:val="0"/>
          <w:numId w:val="2"/>
        </w:numPr>
        <w:spacing w:line="276" w:lineRule="auto"/>
        <w:jc w:val="both"/>
        <w:rPr>
          <w:rFonts w:asciiTheme="minorHAnsi" w:hAnsiTheme="minorHAnsi" w:cstheme="minorHAnsi"/>
          <w:color w:val="000000"/>
        </w:rPr>
      </w:pPr>
      <w:r w:rsidRPr="00EF59FC">
        <w:rPr>
          <w:rFonts w:asciiTheme="minorHAnsi" w:hAnsiTheme="minorHAnsi" w:cstheme="minorHAnsi"/>
          <w:color w:val="000000"/>
        </w:rPr>
        <w:t>Pożyczki niespłacone w całości lub częściach w terminie określonym w Umowie Pożyczki stają się po upływie terminu spłaty zadłużeniem przeterminowanym.</w:t>
      </w:r>
    </w:p>
    <w:p w14:paraId="3F42A105" w14:textId="77777777" w:rsidR="00D230EB" w:rsidRPr="00EF59FC" w:rsidRDefault="00D230EB" w:rsidP="006949C3">
      <w:pPr>
        <w:numPr>
          <w:ilvl w:val="0"/>
          <w:numId w:val="2"/>
        </w:numPr>
        <w:spacing w:line="276" w:lineRule="auto"/>
        <w:jc w:val="both"/>
        <w:rPr>
          <w:rFonts w:asciiTheme="minorHAnsi" w:hAnsiTheme="minorHAnsi" w:cstheme="minorHAnsi"/>
          <w:color w:val="000000"/>
        </w:rPr>
      </w:pPr>
      <w:r w:rsidRPr="00EF59FC">
        <w:rPr>
          <w:rFonts w:asciiTheme="minorHAnsi" w:hAnsiTheme="minorHAnsi" w:cstheme="minorHAnsi"/>
          <w:color w:val="000000"/>
        </w:rPr>
        <w:t>Od każdej niezapłaconej w terminie raty pożyczki lub kwoty pożyczki oraz od kwoty stanowiącej niedopłatę raty pożyczki za każdy dzień opóźnienia w spłacie, naliczane i pobierane są odsetki od zadłużenia przeterminowanego w wysokości dwukrotności wysokości odsetek ustawowych za opóźnienie w stosunku rocznym. Wysokość odsetek ustawowych za opóźnienie ogłaszana jest przez Ministra Sprawiedliwości, w drodze obwieszczenia, w Dzienniku Urzędowym Rzeczypospolitej Polskiej „Monitor Polski”.</w:t>
      </w:r>
    </w:p>
    <w:p w14:paraId="7A280C50" w14:textId="7B1F4B16" w:rsidR="00D230EB" w:rsidRPr="00EF59FC" w:rsidRDefault="00D230EB" w:rsidP="006949C3">
      <w:pPr>
        <w:numPr>
          <w:ilvl w:val="0"/>
          <w:numId w:val="2"/>
        </w:numPr>
        <w:spacing w:line="276" w:lineRule="auto"/>
        <w:jc w:val="both"/>
        <w:rPr>
          <w:rFonts w:asciiTheme="minorHAnsi" w:hAnsiTheme="minorHAnsi" w:cstheme="minorHAnsi"/>
          <w:color w:val="000000"/>
        </w:rPr>
      </w:pPr>
      <w:r w:rsidRPr="00EF59FC">
        <w:rPr>
          <w:rFonts w:asciiTheme="minorHAnsi" w:hAnsiTheme="minorHAnsi" w:cstheme="minorHAnsi"/>
          <w:color w:val="000000"/>
        </w:rPr>
        <w:t xml:space="preserve">W przypadku wystąpienia opóźnień w spłacie pożyczki przekraczających </w:t>
      </w:r>
      <w:r w:rsidR="00413CDC" w:rsidRPr="00EF59FC">
        <w:rPr>
          <w:rFonts w:asciiTheme="minorHAnsi" w:hAnsiTheme="minorHAnsi" w:cstheme="minorHAnsi"/>
          <w:color w:val="000000"/>
        </w:rPr>
        <w:t>30</w:t>
      </w:r>
      <w:r w:rsidRPr="00EF59FC">
        <w:rPr>
          <w:rFonts w:asciiTheme="minorHAnsi" w:hAnsiTheme="minorHAnsi" w:cstheme="minorHAnsi"/>
          <w:color w:val="000000"/>
        </w:rPr>
        <w:t xml:space="preserve"> dni podejmowane są działania wyjaśniające. Obejmują one w szczególności: kontakt telefoniczny lub wizytę u Pożyczkobiorcy. </w:t>
      </w:r>
    </w:p>
    <w:p w14:paraId="6D6D4E8C" w14:textId="166B2FE9" w:rsidR="00D230EB" w:rsidRPr="00EF59FC" w:rsidRDefault="00D230EB" w:rsidP="006949C3">
      <w:pPr>
        <w:numPr>
          <w:ilvl w:val="0"/>
          <w:numId w:val="2"/>
        </w:numPr>
        <w:spacing w:line="276" w:lineRule="auto"/>
        <w:jc w:val="both"/>
        <w:rPr>
          <w:rFonts w:asciiTheme="minorHAnsi" w:hAnsiTheme="minorHAnsi" w:cstheme="minorHAnsi"/>
          <w:color w:val="000000"/>
        </w:rPr>
      </w:pPr>
      <w:r w:rsidRPr="00EF59FC">
        <w:rPr>
          <w:rFonts w:asciiTheme="minorHAnsi" w:hAnsiTheme="minorHAnsi" w:cstheme="minorHAnsi"/>
          <w:color w:val="000000"/>
        </w:rPr>
        <w:t>W przypadku braku efektów powyższych działań, powodujących dalsze utrzymywanie się zaległości, wysyłane są wezwania do zapłaty, a o opóźnieniach w regulowaniu pożyczki zawiadamiani są również dostarczyciele zab</w:t>
      </w:r>
      <w:r w:rsidR="00D22789" w:rsidRPr="00EF59FC">
        <w:rPr>
          <w:rFonts w:asciiTheme="minorHAnsi" w:hAnsiTheme="minorHAnsi" w:cstheme="minorHAnsi"/>
          <w:color w:val="000000"/>
        </w:rPr>
        <w:t>ezpieczenia, w tym poręczyciele, a także ewentualn</w:t>
      </w:r>
      <w:r w:rsidR="00EF59FC" w:rsidRPr="00EF59FC">
        <w:rPr>
          <w:rFonts w:asciiTheme="minorHAnsi" w:hAnsiTheme="minorHAnsi" w:cstheme="minorHAnsi"/>
          <w:color w:val="000000"/>
        </w:rPr>
        <w:t>i</w:t>
      </w:r>
      <w:r w:rsidR="00D22789" w:rsidRPr="00EF59FC">
        <w:rPr>
          <w:rFonts w:asciiTheme="minorHAnsi" w:hAnsiTheme="minorHAnsi" w:cstheme="minorHAnsi"/>
          <w:color w:val="000000"/>
        </w:rPr>
        <w:t xml:space="preserve"> inn</w:t>
      </w:r>
      <w:r w:rsidR="00EF59FC" w:rsidRPr="00EF59FC">
        <w:rPr>
          <w:rFonts w:asciiTheme="minorHAnsi" w:hAnsiTheme="minorHAnsi" w:cstheme="minorHAnsi"/>
          <w:color w:val="000000"/>
        </w:rPr>
        <w:t>i</w:t>
      </w:r>
      <w:r w:rsidR="00D22789" w:rsidRPr="00EF59FC">
        <w:rPr>
          <w:rFonts w:asciiTheme="minorHAnsi" w:hAnsiTheme="minorHAnsi" w:cstheme="minorHAnsi"/>
          <w:color w:val="000000"/>
        </w:rPr>
        <w:t xml:space="preserve"> interesariusz</w:t>
      </w:r>
      <w:r w:rsidR="00EF59FC" w:rsidRPr="00EF59FC">
        <w:rPr>
          <w:rFonts w:asciiTheme="minorHAnsi" w:hAnsiTheme="minorHAnsi" w:cstheme="minorHAnsi"/>
          <w:color w:val="000000"/>
        </w:rPr>
        <w:t>e</w:t>
      </w:r>
      <w:r w:rsidR="00D22789" w:rsidRPr="00EF59FC">
        <w:rPr>
          <w:rFonts w:asciiTheme="minorHAnsi" w:hAnsiTheme="minorHAnsi" w:cstheme="minorHAnsi"/>
          <w:color w:val="000000"/>
        </w:rPr>
        <w:t>.</w:t>
      </w:r>
    </w:p>
    <w:p w14:paraId="156B49DF" w14:textId="0255512B" w:rsidR="00D230EB" w:rsidRPr="00EF59FC" w:rsidRDefault="00D230EB" w:rsidP="006949C3">
      <w:pPr>
        <w:numPr>
          <w:ilvl w:val="0"/>
          <w:numId w:val="2"/>
        </w:numPr>
        <w:spacing w:line="276" w:lineRule="auto"/>
        <w:jc w:val="both"/>
        <w:rPr>
          <w:rFonts w:asciiTheme="minorHAnsi" w:hAnsiTheme="minorHAnsi" w:cstheme="minorHAnsi"/>
          <w:color w:val="000000"/>
        </w:rPr>
      </w:pPr>
      <w:r w:rsidRPr="00EF59FC">
        <w:rPr>
          <w:rFonts w:asciiTheme="minorHAnsi" w:hAnsiTheme="minorHAnsi" w:cstheme="minorHAnsi"/>
          <w:color w:val="000000"/>
        </w:rPr>
        <w:lastRenderedPageBreak/>
        <w:t xml:space="preserve">Jeśli opóźnienia w spłacie pożyczki przekraczają 60 dni, a Pożyczkobiorca nie zgłosił się w celu wyjaśnienia przyczyn takiego stanu rzeczy i podjęcia postępowania naprawczego, pozostała do spłaty kwota pożyczki zostaje poddana </w:t>
      </w:r>
      <w:r w:rsidR="000E6B4B">
        <w:rPr>
          <w:rFonts w:asciiTheme="minorHAnsi" w:hAnsiTheme="minorHAnsi" w:cstheme="minorHAnsi"/>
          <w:color w:val="000000"/>
        </w:rPr>
        <w:t xml:space="preserve">wewnętrznej </w:t>
      </w:r>
      <w:r w:rsidRPr="00EF59FC">
        <w:rPr>
          <w:rFonts w:asciiTheme="minorHAnsi" w:hAnsiTheme="minorHAnsi" w:cstheme="minorHAnsi"/>
          <w:color w:val="000000"/>
        </w:rPr>
        <w:t>procedurze windykacji.</w:t>
      </w:r>
    </w:p>
    <w:p w14:paraId="4FFDB0F9" w14:textId="3601D359" w:rsidR="00D230EB" w:rsidRPr="00F53930" w:rsidRDefault="00D230EB" w:rsidP="00F53930">
      <w:pPr>
        <w:spacing w:before="120" w:after="120" w:line="276" w:lineRule="auto"/>
        <w:ind w:left="720"/>
        <w:jc w:val="both"/>
        <w:rPr>
          <w:rFonts w:ascii="Calibri" w:eastAsia="Calibri" w:hAnsi="Calibri" w:cs="Times New Roman"/>
          <w:lang w:eastAsia="en-US"/>
        </w:rPr>
      </w:pPr>
    </w:p>
    <w:p w14:paraId="0905AA5D" w14:textId="536963DB" w:rsidR="00B4026A" w:rsidRPr="00EF59FC" w:rsidRDefault="00D230EB" w:rsidP="00CD7B45">
      <w:pPr>
        <w:pStyle w:val="Akapitzlist"/>
        <w:numPr>
          <w:ilvl w:val="0"/>
          <w:numId w:val="5"/>
        </w:numPr>
        <w:spacing w:line="276" w:lineRule="auto"/>
        <w:ind w:left="426"/>
        <w:jc w:val="center"/>
        <w:rPr>
          <w:rFonts w:asciiTheme="minorHAnsi" w:hAnsiTheme="minorHAnsi" w:cstheme="minorHAnsi"/>
          <w:b/>
        </w:rPr>
      </w:pPr>
      <w:r w:rsidRPr="00EF59FC">
        <w:rPr>
          <w:rFonts w:asciiTheme="minorHAnsi" w:hAnsiTheme="minorHAnsi" w:cstheme="minorHAnsi"/>
          <w:b/>
        </w:rPr>
        <w:t>Kolejność zaspokajania należności</w:t>
      </w:r>
    </w:p>
    <w:p w14:paraId="0D28A9F8" w14:textId="77777777" w:rsidR="00B4026A" w:rsidRPr="00F53930" w:rsidRDefault="00B4026A" w:rsidP="00F53930">
      <w:pPr>
        <w:spacing w:before="120" w:after="120" w:line="276" w:lineRule="auto"/>
        <w:ind w:left="720"/>
        <w:jc w:val="both"/>
        <w:rPr>
          <w:rFonts w:ascii="Calibri" w:eastAsia="Calibri" w:hAnsi="Calibri" w:cs="Times New Roman"/>
          <w:lang w:eastAsia="en-US"/>
        </w:rPr>
      </w:pPr>
    </w:p>
    <w:p w14:paraId="5A72A756" w14:textId="5842C95A" w:rsidR="00D230EB" w:rsidRPr="00EF59FC" w:rsidRDefault="00D230EB">
      <w:pPr>
        <w:numPr>
          <w:ilvl w:val="0"/>
          <w:numId w:val="15"/>
        </w:numPr>
        <w:spacing w:line="276" w:lineRule="auto"/>
        <w:jc w:val="both"/>
        <w:rPr>
          <w:rFonts w:asciiTheme="minorHAnsi" w:hAnsiTheme="minorHAnsi" w:cstheme="minorHAnsi"/>
        </w:rPr>
      </w:pPr>
      <w:r w:rsidRPr="00EF59FC">
        <w:rPr>
          <w:rFonts w:asciiTheme="minorHAnsi" w:hAnsiTheme="minorHAnsi" w:cstheme="minorHAnsi"/>
        </w:rPr>
        <w:t xml:space="preserve">Środki wpływające na spłatę należności związanych z udzieloną pożyczką, w tym z tytułu nieterminowej spłaty lub wypowiedzianej/rozwiązanej Umowy </w:t>
      </w:r>
      <w:r w:rsidR="00B4026A" w:rsidRPr="00EF59FC">
        <w:rPr>
          <w:rFonts w:asciiTheme="minorHAnsi" w:hAnsiTheme="minorHAnsi" w:cstheme="minorHAnsi"/>
        </w:rPr>
        <w:t>Pożyczki</w:t>
      </w:r>
      <w:r w:rsidRPr="00EF59FC">
        <w:rPr>
          <w:rFonts w:asciiTheme="minorHAnsi" w:hAnsiTheme="minorHAnsi" w:cstheme="minorHAnsi"/>
        </w:rPr>
        <w:t>, a także środki uzyskane w wyniku działań egzekucyjnych są zaliczane na poczet spłaty zadłużenia Pożyczkobiorcy wobec Pożyczkodawcy w następującej kolejności:</w:t>
      </w:r>
    </w:p>
    <w:p w14:paraId="7B8A7989"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koszty sądowe, koszty zastępstwa procesowego, koszty egzekucyjne oraz koszty pism do dłużnika (np. wypowiedzenia),</w:t>
      </w:r>
    </w:p>
    <w:p w14:paraId="0A65812C"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należne opłaty oraz inne koszty Pożyczkodawcy,</w:t>
      </w:r>
    </w:p>
    <w:p w14:paraId="731926F5"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odsetki naliczane od kwot objętych tytułem egzekucyjnym,</w:t>
      </w:r>
    </w:p>
    <w:p w14:paraId="26F88B21"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odsetki od zadłużenia przeterminowanego,</w:t>
      </w:r>
    </w:p>
    <w:p w14:paraId="27FE29DC"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odsetki niespłacone zapadłe,</w:t>
      </w:r>
    </w:p>
    <w:p w14:paraId="5C98B197"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odsetki bieżące,</w:t>
      </w:r>
    </w:p>
    <w:p w14:paraId="68E1D16F"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raty pożyczki zapadłe,</w:t>
      </w:r>
    </w:p>
    <w:p w14:paraId="3A2C7886"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raty pożyczki bieżące,</w:t>
      </w:r>
    </w:p>
    <w:p w14:paraId="5718876B" w14:textId="77777777" w:rsidR="00D230EB" w:rsidRPr="00EF59FC" w:rsidRDefault="00D230EB">
      <w:pPr>
        <w:numPr>
          <w:ilvl w:val="0"/>
          <w:numId w:val="16"/>
        </w:numPr>
        <w:spacing w:line="276" w:lineRule="auto"/>
        <w:ind w:left="1134"/>
        <w:jc w:val="both"/>
        <w:rPr>
          <w:rFonts w:asciiTheme="minorHAnsi" w:hAnsiTheme="minorHAnsi" w:cstheme="minorHAnsi"/>
        </w:rPr>
      </w:pPr>
      <w:r w:rsidRPr="00EF59FC">
        <w:rPr>
          <w:rFonts w:asciiTheme="minorHAnsi" w:hAnsiTheme="minorHAnsi" w:cstheme="minorHAnsi"/>
        </w:rPr>
        <w:t>pozostały niespłacony (wymagalny) kapitał.</w:t>
      </w:r>
    </w:p>
    <w:p w14:paraId="630FEC6F" w14:textId="77777777" w:rsidR="00D230EB" w:rsidRPr="00EF59FC" w:rsidRDefault="00D230EB">
      <w:pPr>
        <w:numPr>
          <w:ilvl w:val="0"/>
          <w:numId w:val="15"/>
        </w:numPr>
        <w:spacing w:line="276" w:lineRule="auto"/>
        <w:jc w:val="both"/>
        <w:rPr>
          <w:rFonts w:asciiTheme="minorHAnsi" w:hAnsiTheme="minorHAnsi" w:cstheme="minorHAnsi"/>
        </w:rPr>
      </w:pPr>
      <w:r w:rsidRPr="00EF59FC">
        <w:rPr>
          <w:rFonts w:asciiTheme="minorHAnsi" w:hAnsiTheme="minorHAnsi" w:cstheme="minorHAnsi"/>
        </w:rPr>
        <w:t>Na merytorycznie uzasadniony wniosek Pożyczkobiorcy lub z własnej inicjatywy Pożyczkodawca może zmienić kolejność zaspokajania należności.</w:t>
      </w:r>
    </w:p>
    <w:p w14:paraId="74EE52FC" w14:textId="1299A718" w:rsidR="00D230EB" w:rsidRPr="00F53930" w:rsidRDefault="00D230EB" w:rsidP="00F53930">
      <w:pPr>
        <w:spacing w:before="120" w:after="120" w:line="276" w:lineRule="auto"/>
        <w:ind w:left="720"/>
        <w:jc w:val="both"/>
        <w:rPr>
          <w:rFonts w:ascii="Calibri" w:eastAsia="Calibri" w:hAnsi="Calibri" w:cs="Times New Roman"/>
          <w:lang w:eastAsia="en-US"/>
        </w:rPr>
      </w:pPr>
    </w:p>
    <w:p w14:paraId="62AB7B15" w14:textId="77777777" w:rsidR="00B4026A" w:rsidRPr="00EF59FC" w:rsidRDefault="00B4026A" w:rsidP="00CD7B45">
      <w:pPr>
        <w:pStyle w:val="Akapitzlist"/>
        <w:numPr>
          <w:ilvl w:val="0"/>
          <w:numId w:val="5"/>
        </w:numPr>
        <w:spacing w:line="276" w:lineRule="auto"/>
        <w:ind w:left="426"/>
        <w:jc w:val="center"/>
        <w:rPr>
          <w:rFonts w:asciiTheme="minorHAnsi" w:hAnsiTheme="minorHAnsi" w:cstheme="minorHAnsi"/>
          <w:b/>
        </w:rPr>
      </w:pPr>
      <w:r w:rsidRPr="00EF59FC">
        <w:rPr>
          <w:rFonts w:asciiTheme="minorHAnsi" w:hAnsiTheme="minorHAnsi" w:cstheme="minorHAnsi"/>
          <w:b/>
        </w:rPr>
        <w:t xml:space="preserve">Wypowiedzenie Umowy pożyczki </w:t>
      </w:r>
    </w:p>
    <w:p w14:paraId="679DB163" w14:textId="753E8E3E" w:rsidR="00B4026A" w:rsidRPr="00F53930" w:rsidRDefault="00B4026A" w:rsidP="00F53930">
      <w:pPr>
        <w:spacing w:before="120" w:after="120" w:line="276" w:lineRule="auto"/>
        <w:ind w:left="720"/>
        <w:jc w:val="both"/>
        <w:rPr>
          <w:rFonts w:ascii="Calibri" w:eastAsia="Calibri" w:hAnsi="Calibri" w:cs="Times New Roman"/>
          <w:lang w:eastAsia="en-US"/>
        </w:rPr>
      </w:pPr>
    </w:p>
    <w:p w14:paraId="27AB1E39" w14:textId="28101091" w:rsidR="00B4026A" w:rsidRPr="00EF59FC" w:rsidRDefault="00B4026A">
      <w:pPr>
        <w:numPr>
          <w:ilvl w:val="0"/>
          <w:numId w:val="18"/>
        </w:numPr>
        <w:spacing w:line="276" w:lineRule="auto"/>
        <w:jc w:val="both"/>
        <w:rPr>
          <w:rFonts w:asciiTheme="minorHAnsi" w:hAnsiTheme="minorHAnsi" w:cstheme="minorHAnsi"/>
        </w:rPr>
      </w:pPr>
      <w:r w:rsidRPr="00EF59FC">
        <w:rPr>
          <w:rFonts w:asciiTheme="minorHAnsi" w:hAnsiTheme="minorHAnsi" w:cstheme="minorHAnsi"/>
        </w:rPr>
        <w:t>Pożyczkodawca może wypowiedzieć Umowę pożyczki w całości lub w części w szczególności w następujących przypadkach:</w:t>
      </w:r>
    </w:p>
    <w:p w14:paraId="6AB342D3" w14:textId="77777777"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pogorszenia się sytuacji ekonomiczno-finansowej i majątkowej Pożyczkobiorcy w sposób zagrażający terminowej spłacie pożyczki i odsetek,</w:t>
      </w:r>
    </w:p>
    <w:p w14:paraId="7A179BD9" w14:textId="77777777"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wykorzystania pożyczki lub jej części niezgodnie z przeznaczeniem,</w:t>
      </w:r>
    </w:p>
    <w:p w14:paraId="6C8197CD" w14:textId="77777777"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istotnego obniżenia realnej wartości złożonego zabezpieczenia,</w:t>
      </w:r>
    </w:p>
    <w:p w14:paraId="42A990E7" w14:textId="77777777"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utraty przedmiotu zabezpieczenia,</w:t>
      </w:r>
    </w:p>
    <w:p w14:paraId="7E28CA73" w14:textId="77777777" w:rsidR="00B4026A" w:rsidRPr="00EF59FC" w:rsidRDefault="00B4026A">
      <w:pPr>
        <w:numPr>
          <w:ilvl w:val="0"/>
          <w:numId w:val="19"/>
        </w:numPr>
        <w:spacing w:line="276" w:lineRule="auto"/>
        <w:ind w:left="1134"/>
        <w:jc w:val="both"/>
        <w:rPr>
          <w:rFonts w:asciiTheme="minorHAnsi" w:hAnsiTheme="minorHAnsi" w:cstheme="minorHAnsi"/>
          <w:bCs/>
        </w:rPr>
      </w:pPr>
      <w:r w:rsidRPr="00EF59FC">
        <w:rPr>
          <w:rFonts w:asciiTheme="minorHAnsi" w:hAnsiTheme="minorHAnsi" w:cstheme="minorHAnsi"/>
        </w:rPr>
        <w:t>niedopełnienia przez Pożyczkobiorcę lub osobę udzielającą zabezpieczenia rzeczowego obowiązku dokonania i odnawiania ubezpieczenia majątkowego rzeczy stanowiących zabezpieczenie spłaty pożyczki,</w:t>
      </w:r>
    </w:p>
    <w:p w14:paraId="7DEBAA7D" w14:textId="53123070"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lastRenderedPageBreak/>
        <w:t>niespłacenia przez Pożyczkobiorcę całości albo części pożyczki lub odsetek w terminie wyznaczonym w Umowie,</w:t>
      </w:r>
    </w:p>
    <w:p w14:paraId="54F88268" w14:textId="77777777" w:rsidR="00B4026A" w:rsidRPr="00EF59FC" w:rsidRDefault="00B4026A">
      <w:pPr>
        <w:numPr>
          <w:ilvl w:val="0"/>
          <w:numId w:val="19"/>
        </w:numPr>
        <w:spacing w:line="276" w:lineRule="auto"/>
        <w:ind w:left="1134"/>
        <w:jc w:val="both"/>
        <w:rPr>
          <w:rFonts w:asciiTheme="minorHAnsi" w:hAnsiTheme="minorHAnsi" w:cstheme="minorHAnsi"/>
          <w:bCs/>
        </w:rPr>
      </w:pPr>
      <w:r w:rsidRPr="00EF59FC">
        <w:rPr>
          <w:rFonts w:asciiTheme="minorHAnsi" w:hAnsiTheme="minorHAnsi" w:cstheme="minorHAnsi"/>
        </w:rPr>
        <w:t>podania we wniosku o udzielenie pożyczki lub dokumentach, na podstawie których udzielono pożyczki, danych niezgodnych ze stanem faktycznym lub prawnym, lub dotyczących ustanowionych zabezpieczeń w tym udzielanych przez osoby trzecie, albo przedstawienia nieprawdziwych dokumentów, które były podstawą do wypłacenia pożyczki,</w:t>
      </w:r>
    </w:p>
    <w:p w14:paraId="5CAFB981" w14:textId="77777777"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wszczęcia egzekucji wobec Pożyczkobiorcy przez innych wierzycieli,</w:t>
      </w:r>
    </w:p>
    <w:p w14:paraId="5C6C6F04" w14:textId="3FC8929D"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zagrożenia upadłością lub upadłości Pożyczkobiorcy,</w:t>
      </w:r>
    </w:p>
    <w:p w14:paraId="46EBCE89" w14:textId="7C6E2C88"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gdy Pożyczkobiorca nie wywiązuje się z zobowiązań dotyczących monitorowania pożyczki i realizacji przedsięwzięcia, w tym nie udostępnia danych żądanych przez Pożyczkodawcę, uniemożliwia przeprowadzanie kontroli,</w:t>
      </w:r>
    </w:p>
    <w:p w14:paraId="5F5F2EB1" w14:textId="67CE4CC1" w:rsidR="00B4026A" w:rsidRPr="00EF59FC" w:rsidRDefault="00B4026A">
      <w:pPr>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gdy Pożyczkobiorca nie będzie wykonywał zaleceń pokontrolnych lub nie wykona ich należycie,</w:t>
      </w:r>
    </w:p>
    <w:p w14:paraId="618F1CBB" w14:textId="6606550F" w:rsidR="00B4026A" w:rsidRPr="00EF59FC" w:rsidRDefault="00B4026A">
      <w:pPr>
        <w:pStyle w:val="Akapitzlist"/>
        <w:numPr>
          <w:ilvl w:val="0"/>
          <w:numId w:val="19"/>
        </w:numPr>
        <w:spacing w:line="276" w:lineRule="auto"/>
        <w:ind w:left="1134"/>
        <w:jc w:val="both"/>
        <w:rPr>
          <w:rFonts w:asciiTheme="minorHAnsi" w:hAnsiTheme="minorHAnsi" w:cstheme="minorHAnsi"/>
        </w:rPr>
      </w:pPr>
      <w:r w:rsidRPr="00EF59FC">
        <w:rPr>
          <w:rFonts w:asciiTheme="minorHAnsi" w:hAnsiTheme="minorHAnsi" w:cstheme="minorHAnsi"/>
        </w:rPr>
        <w:t>niespełnienia przez Pożyczkobiorcę innych obowiązków zawartych w Umowie,</w:t>
      </w:r>
    </w:p>
    <w:p w14:paraId="4A4E295E" w14:textId="16BDCE30" w:rsidR="00B4026A" w:rsidRPr="00EF59FC" w:rsidRDefault="00B4026A" w:rsidP="006949C3">
      <w:pPr>
        <w:adjustRightInd w:val="0"/>
        <w:spacing w:line="276" w:lineRule="auto"/>
        <w:ind w:left="709"/>
        <w:jc w:val="both"/>
        <w:rPr>
          <w:rFonts w:asciiTheme="minorHAnsi" w:hAnsiTheme="minorHAnsi" w:cstheme="minorHAnsi"/>
        </w:rPr>
      </w:pPr>
      <w:r w:rsidRPr="00EF59FC">
        <w:rPr>
          <w:rFonts w:asciiTheme="minorHAnsi" w:hAnsiTheme="minorHAnsi" w:cstheme="minorHAnsi"/>
        </w:rPr>
        <w:t xml:space="preserve">z zastrzeżeniem, że w przypadku zagrożenia upadłością lub upadłości Pożyczkobiorcy okres wypowiedzenia wynosi 7 dni, a </w:t>
      </w:r>
      <w:r w:rsidR="00AF4872" w:rsidRPr="00EF59FC">
        <w:rPr>
          <w:rFonts w:asciiTheme="minorHAnsi" w:hAnsiTheme="minorHAnsi" w:cstheme="minorHAnsi"/>
        </w:rPr>
        <w:t xml:space="preserve">w przypadku opisanym w pkt </w:t>
      </w:r>
      <w:r w:rsidR="009A480C" w:rsidRPr="00EF59FC">
        <w:rPr>
          <w:rFonts w:asciiTheme="minorHAnsi" w:hAnsiTheme="minorHAnsi" w:cstheme="minorHAnsi"/>
        </w:rPr>
        <w:t>2</w:t>
      </w:r>
      <w:r w:rsidR="00AF4872" w:rsidRPr="00EF59FC">
        <w:rPr>
          <w:rFonts w:asciiTheme="minorHAnsi" w:hAnsiTheme="minorHAnsi" w:cstheme="minorHAnsi"/>
        </w:rPr>
        <w:t xml:space="preserve">), </w:t>
      </w:r>
      <w:r w:rsidR="00385196" w:rsidRPr="00EF59FC">
        <w:rPr>
          <w:rFonts w:asciiTheme="minorHAnsi" w:hAnsiTheme="minorHAnsi" w:cstheme="minorHAnsi"/>
        </w:rPr>
        <w:t>7</w:t>
      </w:r>
      <w:r w:rsidR="00AF4872" w:rsidRPr="00EF59FC">
        <w:rPr>
          <w:rFonts w:asciiTheme="minorHAnsi" w:hAnsiTheme="minorHAnsi" w:cstheme="minorHAnsi"/>
        </w:rPr>
        <w:t xml:space="preserve">) oraz </w:t>
      </w:r>
      <w:r w:rsidR="00385196" w:rsidRPr="00EF59FC">
        <w:rPr>
          <w:rFonts w:asciiTheme="minorHAnsi" w:hAnsiTheme="minorHAnsi" w:cstheme="minorHAnsi"/>
        </w:rPr>
        <w:t>8</w:t>
      </w:r>
      <w:r w:rsidRPr="00EF59FC">
        <w:rPr>
          <w:rFonts w:asciiTheme="minorHAnsi" w:hAnsiTheme="minorHAnsi" w:cstheme="minorHAnsi"/>
        </w:rPr>
        <w:t>) – bez zachowania okresu wypowiedzenia.</w:t>
      </w:r>
    </w:p>
    <w:p w14:paraId="3395E985" w14:textId="414A5FE2" w:rsidR="00B4026A" w:rsidRPr="00EF59FC" w:rsidRDefault="00B4026A">
      <w:pPr>
        <w:pStyle w:val="Akapitzlist"/>
        <w:numPr>
          <w:ilvl w:val="0"/>
          <w:numId w:val="18"/>
        </w:numPr>
        <w:spacing w:line="276" w:lineRule="auto"/>
        <w:jc w:val="both"/>
        <w:rPr>
          <w:rFonts w:asciiTheme="minorHAnsi" w:hAnsiTheme="minorHAnsi" w:cstheme="minorHAnsi"/>
        </w:rPr>
      </w:pPr>
      <w:r w:rsidRPr="00EF59FC">
        <w:rPr>
          <w:rFonts w:asciiTheme="minorHAnsi" w:hAnsiTheme="minorHAnsi" w:cstheme="minorHAnsi"/>
        </w:rPr>
        <w:t xml:space="preserve">Wypowiedzenie Umowy </w:t>
      </w:r>
      <w:r w:rsidR="00AF4872" w:rsidRPr="00EF59FC">
        <w:rPr>
          <w:rFonts w:asciiTheme="minorHAnsi" w:hAnsiTheme="minorHAnsi" w:cstheme="minorHAnsi"/>
        </w:rPr>
        <w:t>Pożyczki</w:t>
      </w:r>
      <w:r w:rsidRPr="00EF59FC">
        <w:rPr>
          <w:rFonts w:asciiTheme="minorHAnsi" w:hAnsiTheme="minorHAnsi" w:cstheme="minorHAnsi"/>
        </w:rPr>
        <w:t xml:space="preserve"> Pożyczkodawca doręcza na piśmie Pożyczkobiorcy, poręczycielom oraz osobom, które udzieliły zabezpieczeń rzeczowych.</w:t>
      </w:r>
    </w:p>
    <w:p w14:paraId="192C5C26" w14:textId="206A4D64" w:rsidR="00B4026A" w:rsidRPr="00EF59FC" w:rsidRDefault="00B4026A">
      <w:pPr>
        <w:numPr>
          <w:ilvl w:val="0"/>
          <w:numId w:val="18"/>
        </w:numPr>
        <w:spacing w:line="276" w:lineRule="auto"/>
        <w:jc w:val="both"/>
        <w:rPr>
          <w:rFonts w:asciiTheme="minorHAnsi" w:hAnsiTheme="minorHAnsi" w:cstheme="minorHAnsi"/>
        </w:rPr>
      </w:pPr>
      <w:r w:rsidRPr="00EF59FC">
        <w:rPr>
          <w:rFonts w:asciiTheme="minorHAnsi" w:hAnsiTheme="minorHAnsi" w:cstheme="minorHAnsi"/>
        </w:rPr>
        <w:t xml:space="preserve">Okres wypowiedzenia Umowy </w:t>
      </w:r>
      <w:r w:rsidR="00AF4872" w:rsidRPr="00EF59FC">
        <w:rPr>
          <w:rFonts w:asciiTheme="minorHAnsi" w:hAnsiTheme="minorHAnsi" w:cstheme="minorHAnsi"/>
        </w:rPr>
        <w:t>Pożyczki</w:t>
      </w:r>
      <w:r w:rsidRPr="00EF59FC">
        <w:rPr>
          <w:rFonts w:asciiTheme="minorHAnsi" w:hAnsiTheme="minorHAnsi" w:cstheme="minorHAnsi"/>
        </w:rPr>
        <w:t xml:space="preserve"> wynosi 30 dni, licząc od dnia następnego po dacie skutecznego doręczenia </w:t>
      </w:r>
      <w:r w:rsidR="00B07775" w:rsidRPr="00EF59FC">
        <w:rPr>
          <w:rFonts w:asciiTheme="minorHAnsi" w:hAnsiTheme="minorHAnsi" w:cstheme="minorHAnsi"/>
        </w:rPr>
        <w:t xml:space="preserve">Pożyczkobiorcy </w:t>
      </w:r>
      <w:r w:rsidRPr="00EF59FC">
        <w:rPr>
          <w:rFonts w:asciiTheme="minorHAnsi" w:hAnsiTheme="minorHAnsi" w:cstheme="minorHAnsi"/>
        </w:rPr>
        <w:t xml:space="preserve">zawiadomienia o wypowiedzeniu Umowy </w:t>
      </w:r>
      <w:r w:rsidR="00EF59FC">
        <w:rPr>
          <w:rFonts w:asciiTheme="minorHAnsi" w:hAnsiTheme="minorHAnsi" w:cstheme="minorHAnsi"/>
        </w:rPr>
        <w:t>Inwestycyjnej</w:t>
      </w:r>
      <w:r w:rsidRPr="00EF59FC">
        <w:rPr>
          <w:rFonts w:asciiTheme="minorHAnsi" w:hAnsiTheme="minorHAnsi" w:cstheme="minorHAnsi"/>
        </w:rPr>
        <w:t>.</w:t>
      </w:r>
    </w:p>
    <w:p w14:paraId="55D7E68F" w14:textId="77777777" w:rsidR="00B4026A" w:rsidRPr="00EF59FC" w:rsidRDefault="00B4026A">
      <w:pPr>
        <w:numPr>
          <w:ilvl w:val="0"/>
          <w:numId w:val="18"/>
        </w:numPr>
        <w:spacing w:line="276" w:lineRule="auto"/>
        <w:jc w:val="both"/>
        <w:rPr>
          <w:rFonts w:asciiTheme="minorHAnsi" w:hAnsiTheme="minorHAnsi" w:cstheme="minorHAnsi"/>
        </w:rPr>
      </w:pPr>
      <w:r w:rsidRPr="00EF59FC">
        <w:rPr>
          <w:rFonts w:asciiTheme="minorHAnsi" w:hAnsiTheme="minorHAnsi" w:cstheme="minorHAnsi"/>
        </w:rPr>
        <w:t>W następnym dniu po upływie okresu wypowiedzenia, całe zadłużenie z tytułu udzielonej pożyczki wraz z odsetkami należnymi za okres korzystania z pożyczki i opłatami staje się wymagalne.</w:t>
      </w:r>
    </w:p>
    <w:p w14:paraId="56B4E419" w14:textId="77777777" w:rsidR="00B4026A" w:rsidRPr="00EF59FC" w:rsidRDefault="00B4026A">
      <w:pPr>
        <w:numPr>
          <w:ilvl w:val="0"/>
          <w:numId w:val="18"/>
        </w:numPr>
        <w:spacing w:line="276" w:lineRule="auto"/>
        <w:jc w:val="both"/>
        <w:rPr>
          <w:rFonts w:asciiTheme="minorHAnsi" w:hAnsiTheme="minorHAnsi" w:cstheme="minorHAnsi"/>
        </w:rPr>
      </w:pPr>
      <w:r w:rsidRPr="00EF59FC">
        <w:rPr>
          <w:rFonts w:asciiTheme="minorHAnsi" w:hAnsiTheme="minorHAnsi" w:cstheme="minorHAnsi"/>
        </w:rPr>
        <w:t>Po upływie okresu wypowiedzenia, od całego zadłużenia z tytułu udzielonej pożyczki, za każdy dzień opóźnienia w spłacie, nalicza się i pobiera odsetki od zadłużenia przeterminowanego w wysokości dwukrotności wysokości odsetek ustawowych za opóźnienie w stosunku rocznym. Wysokość odsetek ustawowych za opóźnienie ogłaszana jest przez Ministra Sprawiedliwości, w drodze obwieszczenia, w Dzienniku Urzędowym Rzeczypospolitej Polskiej „Monitor Polski”.</w:t>
      </w:r>
    </w:p>
    <w:p w14:paraId="749F7F5A" w14:textId="77777777" w:rsidR="00B4026A" w:rsidRPr="00EF59FC" w:rsidRDefault="00B4026A">
      <w:pPr>
        <w:numPr>
          <w:ilvl w:val="0"/>
          <w:numId w:val="18"/>
        </w:numPr>
        <w:spacing w:line="276" w:lineRule="auto"/>
        <w:jc w:val="both"/>
        <w:rPr>
          <w:rFonts w:asciiTheme="minorHAnsi" w:hAnsiTheme="minorHAnsi" w:cstheme="minorHAnsi"/>
        </w:rPr>
      </w:pPr>
      <w:r w:rsidRPr="00EF59FC">
        <w:rPr>
          <w:rFonts w:asciiTheme="minorHAnsi" w:hAnsiTheme="minorHAnsi" w:cstheme="minorHAnsi"/>
        </w:rPr>
        <w:t>Powstanie zadłużenia wymagalnego upoważnia Pożyczkodawcę do podjęcia działań zmierzających do odzyskania należności, w tym:</w:t>
      </w:r>
    </w:p>
    <w:p w14:paraId="25E58B98" w14:textId="77777777" w:rsidR="00B4026A" w:rsidRPr="00EF59FC" w:rsidRDefault="00B4026A">
      <w:pPr>
        <w:numPr>
          <w:ilvl w:val="0"/>
          <w:numId w:val="20"/>
        </w:numPr>
        <w:spacing w:line="276" w:lineRule="auto"/>
        <w:ind w:left="1134"/>
        <w:jc w:val="both"/>
        <w:rPr>
          <w:rFonts w:asciiTheme="minorHAnsi" w:hAnsiTheme="minorHAnsi" w:cstheme="minorHAnsi"/>
        </w:rPr>
      </w:pPr>
      <w:r w:rsidRPr="00EF59FC">
        <w:rPr>
          <w:rFonts w:asciiTheme="minorHAnsi" w:hAnsiTheme="minorHAnsi" w:cstheme="minorHAnsi"/>
        </w:rPr>
        <w:t>realizację zabezpieczenia spłaty pożyczki ustalonego w umowie,</w:t>
      </w:r>
    </w:p>
    <w:p w14:paraId="72290F45" w14:textId="77777777" w:rsidR="00B4026A" w:rsidRPr="00EF59FC" w:rsidRDefault="00B4026A">
      <w:pPr>
        <w:numPr>
          <w:ilvl w:val="0"/>
          <w:numId w:val="20"/>
        </w:numPr>
        <w:spacing w:line="276" w:lineRule="auto"/>
        <w:ind w:left="1134"/>
        <w:jc w:val="both"/>
        <w:rPr>
          <w:rFonts w:asciiTheme="minorHAnsi" w:hAnsiTheme="minorHAnsi" w:cstheme="minorHAnsi"/>
        </w:rPr>
      </w:pPr>
      <w:r w:rsidRPr="00EF59FC">
        <w:rPr>
          <w:rFonts w:asciiTheme="minorHAnsi" w:hAnsiTheme="minorHAnsi" w:cstheme="minorHAnsi"/>
        </w:rPr>
        <w:t>przystąpienie do egzekucji w trybie określonym odrębnymi przepisami,</w:t>
      </w:r>
    </w:p>
    <w:p w14:paraId="2C3BCE17" w14:textId="77777777" w:rsidR="00B4026A" w:rsidRPr="00EF59FC" w:rsidRDefault="00B4026A">
      <w:pPr>
        <w:numPr>
          <w:ilvl w:val="0"/>
          <w:numId w:val="20"/>
        </w:numPr>
        <w:spacing w:line="276" w:lineRule="auto"/>
        <w:ind w:left="1134"/>
        <w:jc w:val="both"/>
        <w:rPr>
          <w:rFonts w:asciiTheme="minorHAnsi" w:hAnsiTheme="minorHAnsi" w:cstheme="minorHAnsi"/>
        </w:rPr>
      </w:pPr>
      <w:r w:rsidRPr="00EF59FC">
        <w:rPr>
          <w:rFonts w:asciiTheme="minorHAnsi" w:hAnsiTheme="minorHAnsi" w:cstheme="minorHAnsi"/>
        </w:rPr>
        <w:t xml:space="preserve">powierzenie odzyskania należności firmie windykacyjnej lub sprzedaż wierzytelności. </w:t>
      </w:r>
    </w:p>
    <w:p w14:paraId="0D5E244C" w14:textId="5EDCC188" w:rsidR="00B4026A" w:rsidRPr="00EF59FC" w:rsidRDefault="00B4026A">
      <w:pPr>
        <w:numPr>
          <w:ilvl w:val="0"/>
          <w:numId w:val="18"/>
        </w:numPr>
        <w:spacing w:line="276" w:lineRule="auto"/>
        <w:jc w:val="both"/>
        <w:rPr>
          <w:rFonts w:asciiTheme="minorHAnsi" w:hAnsiTheme="minorHAnsi" w:cstheme="minorHAnsi"/>
        </w:rPr>
      </w:pPr>
      <w:r w:rsidRPr="00EF59FC">
        <w:rPr>
          <w:rFonts w:asciiTheme="minorHAnsi" w:hAnsiTheme="minorHAnsi" w:cstheme="minorHAnsi"/>
        </w:rPr>
        <w:t xml:space="preserve">Za datę spłaty należności w związku z wypowiedzeniem lub rozwiązaniem Umowy </w:t>
      </w:r>
      <w:r w:rsidR="00EF59FC">
        <w:rPr>
          <w:rFonts w:asciiTheme="minorHAnsi" w:hAnsiTheme="minorHAnsi" w:cstheme="minorHAnsi"/>
        </w:rPr>
        <w:t>Inwestycyjnej</w:t>
      </w:r>
      <w:r w:rsidR="004511FC" w:rsidRPr="00EF59FC">
        <w:rPr>
          <w:rFonts w:asciiTheme="minorHAnsi" w:hAnsiTheme="minorHAnsi" w:cstheme="minorHAnsi"/>
        </w:rPr>
        <w:t xml:space="preserve"> </w:t>
      </w:r>
      <w:r w:rsidRPr="00EF59FC">
        <w:rPr>
          <w:rFonts w:asciiTheme="minorHAnsi" w:hAnsiTheme="minorHAnsi" w:cstheme="minorHAnsi"/>
        </w:rPr>
        <w:t xml:space="preserve">przyjmuje się datę wpłynięcia spłaty na rachunek bankowy Pożyczkodawcy. </w:t>
      </w:r>
    </w:p>
    <w:p w14:paraId="6FA32636" w14:textId="71A50611" w:rsidR="00B4026A" w:rsidRPr="00A33D9E" w:rsidRDefault="00B4026A">
      <w:pPr>
        <w:numPr>
          <w:ilvl w:val="0"/>
          <w:numId w:val="18"/>
        </w:numPr>
        <w:spacing w:line="276" w:lineRule="auto"/>
        <w:jc w:val="both"/>
        <w:rPr>
          <w:rFonts w:asciiTheme="minorHAnsi" w:hAnsiTheme="minorHAnsi" w:cstheme="minorHAnsi"/>
        </w:rPr>
      </w:pPr>
      <w:r w:rsidRPr="00A33D9E">
        <w:rPr>
          <w:rFonts w:asciiTheme="minorHAnsi" w:hAnsiTheme="minorHAnsi" w:cstheme="minorHAnsi"/>
        </w:rPr>
        <w:lastRenderedPageBreak/>
        <w:t>Pożyczkodawca może rozwiązać Umowę bez zachowania okresu wypowiedzenia niezwłocznie po ujawnieniu, że informacje podane we wniosku o udzielenie pożyczki lub dokumenty na podstawie których podjęto decyzję o udzieleniu pożyczki są nieprawdziwe.</w:t>
      </w:r>
    </w:p>
    <w:p w14:paraId="60FDE512" w14:textId="00EFC47F" w:rsidR="00B4026A" w:rsidRPr="00A33D9E" w:rsidRDefault="00B4026A">
      <w:pPr>
        <w:numPr>
          <w:ilvl w:val="0"/>
          <w:numId w:val="18"/>
        </w:numPr>
        <w:spacing w:line="276" w:lineRule="auto"/>
        <w:jc w:val="both"/>
        <w:rPr>
          <w:rFonts w:asciiTheme="minorHAnsi" w:hAnsiTheme="minorHAnsi" w:cstheme="minorHAnsi"/>
        </w:rPr>
      </w:pPr>
      <w:r w:rsidRPr="00A33D9E">
        <w:rPr>
          <w:rFonts w:asciiTheme="minorHAnsi" w:hAnsiTheme="minorHAnsi" w:cstheme="minorHAnsi"/>
        </w:rPr>
        <w:t xml:space="preserve">W powyższym przypadku Pożyczkodawca wysyła do Pożyczkobiorcy, poręczycieli oraz osób, które udzieliły zabezpieczeń rzeczowych zawiadomienie o rozwiązaniu Umowy </w:t>
      </w:r>
      <w:r w:rsidR="004511FC" w:rsidRPr="00A33D9E">
        <w:rPr>
          <w:rFonts w:asciiTheme="minorHAnsi" w:hAnsiTheme="minorHAnsi" w:cstheme="minorHAnsi"/>
        </w:rPr>
        <w:t xml:space="preserve">Pożyczki </w:t>
      </w:r>
      <w:r w:rsidRPr="00A33D9E">
        <w:rPr>
          <w:rFonts w:asciiTheme="minorHAnsi" w:hAnsiTheme="minorHAnsi" w:cstheme="minorHAnsi"/>
        </w:rPr>
        <w:t xml:space="preserve">i obowiązku całkowitej spłaty wierzytelności z tytułu udzielonej pożyczki oraz odsetek w terminie do 7 dni od dnia następnego po dacie skutecznego doręczenia </w:t>
      </w:r>
      <w:r w:rsidR="004511FC" w:rsidRPr="00A33D9E">
        <w:rPr>
          <w:rFonts w:asciiTheme="minorHAnsi" w:hAnsiTheme="minorHAnsi" w:cstheme="minorHAnsi"/>
        </w:rPr>
        <w:t xml:space="preserve">Pożyczkobiorcy </w:t>
      </w:r>
      <w:r w:rsidRPr="00A33D9E">
        <w:rPr>
          <w:rFonts w:asciiTheme="minorHAnsi" w:hAnsiTheme="minorHAnsi" w:cstheme="minorHAnsi"/>
        </w:rPr>
        <w:t xml:space="preserve">zawiadomienia o rozwiązaniu Umowy </w:t>
      </w:r>
      <w:r w:rsidR="004511FC" w:rsidRPr="00A33D9E">
        <w:rPr>
          <w:rFonts w:asciiTheme="minorHAnsi" w:hAnsiTheme="minorHAnsi" w:cstheme="minorHAnsi"/>
        </w:rPr>
        <w:t>Pożyczki</w:t>
      </w:r>
      <w:r w:rsidRPr="00A33D9E">
        <w:rPr>
          <w:rFonts w:asciiTheme="minorHAnsi" w:hAnsiTheme="minorHAnsi" w:cstheme="minorHAnsi"/>
        </w:rPr>
        <w:t>. Brak spłaty w tym terminie powoduje, że całe zadłużenie z tytułu udzielonej pożyczki wraz z odsetkami należnymi za okres korzystania z pożyczki i opłatami staje się wymagalne.</w:t>
      </w:r>
    </w:p>
    <w:p w14:paraId="0480272A" w14:textId="11F7E67E" w:rsidR="00B4026A" w:rsidRPr="00A33D9E" w:rsidRDefault="00B4026A">
      <w:pPr>
        <w:numPr>
          <w:ilvl w:val="0"/>
          <w:numId w:val="18"/>
        </w:numPr>
        <w:spacing w:line="276" w:lineRule="auto"/>
        <w:jc w:val="both"/>
        <w:rPr>
          <w:rFonts w:asciiTheme="minorHAnsi" w:hAnsiTheme="minorHAnsi" w:cstheme="minorHAnsi"/>
        </w:rPr>
      </w:pPr>
      <w:r w:rsidRPr="00A33D9E">
        <w:rPr>
          <w:rFonts w:asciiTheme="minorHAnsi" w:hAnsiTheme="minorHAnsi" w:cstheme="minorHAnsi"/>
        </w:rPr>
        <w:t>Za każdy dzień opóźnienia w spłacie, od całego zadłużenia z tytułu udzielonej pożyczki nalicza się i pobiera odsetki od zadłużenia przeterminowanego liczone w wysokości dwukrotności wysokości odsetek ustawowych za opóźnienie w stosunku rocznym. Wysokość odsetek ustawowych za opóźnienie ogłaszana jest przez Ministra Sprawiedliwości, w drodze obwieszczenia, w Dzienniku Urzędowym Rzeczypospolitej Polskiej „Monitor Polski”.</w:t>
      </w:r>
    </w:p>
    <w:p w14:paraId="548CEFAC" w14:textId="77777777" w:rsidR="00F40456" w:rsidRPr="00F53930" w:rsidRDefault="00F40456" w:rsidP="00F53930">
      <w:pPr>
        <w:spacing w:before="120" w:after="120" w:line="276" w:lineRule="auto"/>
        <w:ind w:left="720"/>
        <w:jc w:val="both"/>
        <w:rPr>
          <w:rFonts w:ascii="Calibri" w:eastAsia="Calibri" w:hAnsi="Calibri" w:cs="Times New Roman"/>
          <w:lang w:eastAsia="en-US"/>
        </w:rPr>
      </w:pPr>
    </w:p>
    <w:p w14:paraId="75F286A1" w14:textId="33A41AE2" w:rsidR="00D230EB" w:rsidRPr="00A7215E" w:rsidRDefault="00D230EB" w:rsidP="00CD7B45">
      <w:pPr>
        <w:pStyle w:val="Akapitzlist"/>
        <w:numPr>
          <w:ilvl w:val="0"/>
          <w:numId w:val="5"/>
        </w:numPr>
        <w:spacing w:line="276" w:lineRule="auto"/>
        <w:ind w:left="426"/>
        <w:jc w:val="center"/>
        <w:rPr>
          <w:rFonts w:asciiTheme="minorHAnsi" w:hAnsiTheme="minorHAnsi" w:cstheme="minorHAnsi"/>
          <w:b/>
        </w:rPr>
      </w:pPr>
      <w:r w:rsidRPr="00A7215E">
        <w:rPr>
          <w:rFonts w:asciiTheme="minorHAnsi" w:hAnsiTheme="minorHAnsi" w:cstheme="minorHAnsi"/>
          <w:b/>
        </w:rPr>
        <w:t>Rozliczenie pożyczki</w:t>
      </w:r>
      <w:r w:rsidR="00B4026A" w:rsidRPr="00A7215E">
        <w:rPr>
          <w:rFonts w:asciiTheme="minorHAnsi" w:hAnsiTheme="minorHAnsi" w:cstheme="minorHAnsi"/>
          <w:b/>
        </w:rPr>
        <w:t xml:space="preserve"> po spłacie</w:t>
      </w:r>
    </w:p>
    <w:p w14:paraId="35843437" w14:textId="3DD38A1A" w:rsidR="00B4026A" w:rsidRPr="00F53930" w:rsidRDefault="00B4026A" w:rsidP="00F53930">
      <w:pPr>
        <w:spacing w:before="120" w:after="120" w:line="276" w:lineRule="auto"/>
        <w:ind w:left="720"/>
        <w:jc w:val="both"/>
        <w:rPr>
          <w:rFonts w:ascii="Calibri" w:eastAsia="Calibri" w:hAnsi="Calibri" w:cs="Times New Roman"/>
          <w:lang w:eastAsia="en-US"/>
        </w:rPr>
      </w:pPr>
    </w:p>
    <w:p w14:paraId="7423BCB4" w14:textId="77777777" w:rsidR="00D230EB" w:rsidRPr="00A7215E" w:rsidRDefault="00D230EB">
      <w:pPr>
        <w:numPr>
          <w:ilvl w:val="0"/>
          <w:numId w:val="17"/>
        </w:numPr>
        <w:spacing w:line="276" w:lineRule="auto"/>
        <w:jc w:val="both"/>
        <w:rPr>
          <w:rFonts w:asciiTheme="minorHAnsi" w:hAnsiTheme="minorHAnsi" w:cstheme="minorHAnsi"/>
        </w:rPr>
      </w:pPr>
      <w:r w:rsidRPr="00A7215E">
        <w:rPr>
          <w:rFonts w:asciiTheme="minorHAnsi" w:hAnsiTheme="minorHAnsi" w:cstheme="minorHAnsi"/>
        </w:rPr>
        <w:t>Ostateczne rozliczenie wykorzystania pożyczki następuje po dokonaniu spłaty wierzytelności przez Pożyczkobiorcę, na podstawie faktycznego okresu wykorzystania pożyczki.</w:t>
      </w:r>
    </w:p>
    <w:p w14:paraId="1A0B4D17" w14:textId="77777777" w:rsidR="00D230EB" w:rsidRPr="00A7215E" w:rsidRDefault="00D230EB">
      <w:pPr>
        <w:numPr>
          <w:ilvl w:val="0"/>
          <w:numId w:val="17"/>
        </w:numPr>
        <w:spacing w:line="276" w:lineRule="auto"/>
        <w:jc w:val="both"/>
        <w:rPr>
          <w:rFonts w:asciiTheme="minorHAnsi" w:hAnsiTheme="minorHAnsi" w:cstheme="minorHAnsi"/>
        </w:rPr>
      </w:pPr>
      <w:r w:rsidRPr="00A7215E">
        <w:rPr>
          <w:rFonts w:asciiTheme="minorHAnsi" w:hAnsiTheme="minorHAnsi" w:cstheme="minorHAnsi"/>
        </w:rPr>
        <w:t>W przypadku niedopłaty Pożyczkobiorca zobowiązuje się do uregulowania kwoty niedopłaty w terminie 14 dni od wezwania do zapłaty. W przypadku nadpłaty Pożyczkodawca w tym samym terminie zwróci kwotę nadpłaty Pożyczkobiorcy na jego konto bankowe.</w:t>
      </w:r>
    </w:p>
    <w:p w14:paraId="3E991D09" w14:textId="77777777" w:rsidR="00D230EB" w:rsidRPr="00632E5F" w:rsidRDefault="00D230EB">
      <w:pPr>
        <w:numPr>
          <w:ilvl w:val="0"/>
          <w:numId w:val="17"/>
        </w:numPr>
        <w:spacing w:line="276" w:lineRule="auto"/>
        <w:jc w:val="both"/>
        <w:rPr>
          <w:rFonts w:asciiTheme="minorHAnsi" w:hAnsiTheme="minorHAnsi" w:cstheme="minorHAnsi"/>
        </w:rPr>
      </w:pPr>
      <w:r w:rsidRPr="00A7215E">
        <w:rPr>
          <w:rFonts w:asciiTheme="minorHAnsi" w:hAnsiTheme="minorHAnsi" w:cstheme="minorHAnsi"/>
        </w:rPr>
        <w:t>Pożyczkodawca nie pobiera dodatkowych opłat w przypadku wcześniejszej spłaty pożyczki wydatkowanej zgodnie z celem Inwestycji w całości lub w części.</w:t>
      </w:r>
    </w:p>
    <w:p w14:paraId="4BB24F5D" w14:textId="5A47BAF7" w:rsidR="00D230EB" w:rsidRPr="00632E5F" w:rsidRDefault="00D230EB">
      <w:pPr>
        <w:numPr>
          <w:ilvl w:val="0"/>
          <w:numId w:val="17"/>
        </w:numPr>
        <w:spacing w:line="276" w:lineRule="auto"/>
        <w:jc w:val="both"/>
        <w:rPr>
          <w:rFonts w:asciiTheme="minorHAnsi" w:hAnsiTheme="minorHAnsi" w:cstheme="minorHAnsi"/>
        </w:rPr>
      </w:pPr>
      <w:r w:rsidRPr="00632E5F">
        <w:rPr>
          <w:rFonts w:asciiTheme="minorHAnsi" w:hAnsiTheme="minorHAnsi" w:cstheme="minorHAnsi"/>
        </w:rPr>
        <w:t>Po całkowitej spłacie pożyczki oraz udokumentowaniu jej wydatkowania Fundacja dokona jej rozliczenia i zwolni wszystkie przyjęte zabezpieczenia.</w:t>
      </w:r>
      <w:r w:rsidR="00632E5F" w:rsidRPr="00632E5F">
        <w:rPr>
          <w:rFonts w:asciiTheme="minorHAnsi" w:hAnsiTheme="minorHAnsi" w:cstheme="minorHAnsi"/>
        </w:rPr>
        <w:t xml:space="preserve"> Oświadczenie o zwolnieniu przyjętych zabezpieczeń Fundacja przesyła do Pożyczkobiorcy. Po otrzymaniu oświadczenia Fundacji o zwolnieniu przyjętych zabezpieczeń Pożyczkobiorca zobowiązany jest do poinformowania poręczycieli oraz osób, które udzieliły zabezpieczeń rzeczowych, o zwolnieniu przez Fundację przyjętych zabezpieczeń. </w:t>
      </w:r>
    </w:p>
    <w:p w14:paraId="45F76D0E" w14:textId="401F7FDD" w:rsidR="00C25308" w:rsidRPr="00F53930" w:rsidRDefault="00C25308" w:rsidP="00F53930">
      <w:pPr>
        <w:spacing w:before="120" w:after="120" w:line="276" w:lineRule="auto"/>
        <w:ind w:left="720"/>
        <w:jc w:val="both"/>
        <w:rPr>
          <w:rFonts w:ascii="Calibri" w:eastAsia="Calibri" w:hAnsi="Calibri" w:cs="Times New Roman"/>
          <w:lang w:eastAsia="en-US"/>
        </w:rPr>
      </w:pPr>
    </w:p>
    <w:p w14:paraId="571BC095" w14:textId="5EB7F4B6" w:rsidR="00AA69BE" w:rsidRPr="00A7215E" w:rsidRDefault="00AA69BE" w:rsidP="00CD7B45">
      <w:pPr>
        <w:pStyle w:val="Akapitzlist"/>
        <w:numPr>
          <w:ilvl w:val="0"/>
          <w:numId w:val="5"/>
        </w:numPr>
        <w:spacing w:line="276" w:lineRule="auto"/>
        <w:ind w:left="426"/>
        <w:jc w:val="center"/>
        <w:rPr>
          <w:rFonts w:asciiTheme="minorHAnsi" w:hAnsiTheme="minorHAnsi" w:cstheme="minorHAnsi"/>
          <w:b/>
          <w:color w:val="000000"/>
        </w:rPr>
      </w:pPr>
      <w:r w:rsidRPr="00A7215E">
        <w:rPr>
          <w:rFonts w:asciiTheme="minorHAnsi" w:hAnsiTheme="minorHAnsi" w:cstheme="minorHAnsi"/>
          <w:b/>
          <w:color w:val="000000"/>
        </w:rPr>
        <w:t>Dane osobowe</w:t>
      </w:r>
    </w:p>
    <w:p w14:paraId="71A4D11A" w14:textId="683E7A81" w:rsidR="00836AFD" w:rsidRPr="00F53930" w:rsidRDefault="00836AFD" w:rsidP="00F53930">
      <w:pPr>
        <w:spacing w:before="120" w:after="120" w:line="276" w:lineRule="auto"/>
        <w:ind w:left="720"/>
        <w:jc w:val="both"/>
        <w:rPr>
          <w:rFonts w:ascii="Calibri" w:eastAsia="Calibri" w:hAnsi="Calibri" w:cs="Times New Roman"/>
          <w:lang w:eastAsia="en-US"/>
        </w:rPr>
      </w:pPr>
    </w:p>
    <w:p w14:paraId="4CDB5345" w14:textId="1FABFBAE" w:rsidR="00AF51DD" w:rsidRPr="00A7215E" w:rsidRDefault="00AF51DD" w:rsidP="00A7215E">
      <w:pPr>
        <w:pStyle w:val="Akapitzlist"/>
        <w:numPr>
          <w:ilvl w:val="0"/>
          <w:numId w:val="3"/>
        </w:numPr>
        <w:tabs>
          <w:tab w:val="clear" w:pos="360"/>
          <w:tab w:val="num" w:pos="709"/>
        </w:tabs>
        <w:spacing w:line="276" w:lineRule="auto"/>
        <w:jc w:val="both"/>
        <w:rPr>
          <w:rFonts w:asciiTheme="minorHAnsi" w:hAnsiTheme="minorHAnsi" w:cstheme="minorHAnsi"/>
          <w:color w:val="000000" w:themeColor="text1"/>
        </w:rPr>
      </w:pPr>
      <w:r w:rsidRPr="00A7215E">
        <w:rPr>
          <w:rFonts w:asciiTheme="minorHAnsi" w:hAnsiTheme="minorHAnsi" w:cstheme="minorHAnsi"/>
          <w:color w:val="000000" w:themeColor="text1"/>
        </w:rPr>
        <w:t xml:space="preserve">Pożyczkobiorca będący osobą fizyczną oraz osoby fizyczne działające w imieniu Pożyczkobiorcy instytucjonalnego oświadczają, że zapoznały się z informacjami dotyczącymi przetwarzania ich </w:t>
      </w:r>
      <w:r w:rsidRPr="00A7215E">
        <w:rPr>
          <w:rFonts w:asciiTheme="minorHAnsi" w:hAnsiTheme="minorHAnsi" w:cstheme="minorHAnsi"/>
          <w:color w:val="000000" w:themeColor="text1"/>
        </w:rPr>
        <w:lastRenderedPageBreak/>
        <w:t xml:space="preserve">danych osobowych, </w:t>
      </w:r>
      <w:r w:rsidR="00A7215E" w:rsidRPr="00A7215E">
        <w:rPr>
          <w:rFonts w:asciiTheme="minorHAnsi" w:hAnsiTheme="minorHAnsi" w:cstheme="minorHAnsi"/>
          <w:color w:val="000000" w:themeColor="text1"/>
        </w:rPr>
        <w:t>zawartymi we wniosku o pożyczkę</w:t>
      </w:r>
      <w:r w:rsidRPr="00A7215E">
        <w:rPr>
          <w:rFonts w:asciiTheme="minorHAnsi" w:hAnsiTheme="minorHAnsi" w:cstheme="minorHAnsi"/>
          <w:color w:val="000000" w:themeColor="text1"/>
        </w:rPr>
        <w:t xml:space="preserve"> i przyjmują do wiadomości, że ich dane będą przetwarzane przez Pożyczkodawcę, Bank Gospodarstwa Krajowego, </w:t>
      </w:r>
      <w:r w:rsidR="00A7215E" w:rsidRPr="00A7215E">
        <w:rPr>
          <w:rFonts w:asciiTheme="minorHAnsi" w:hAnsiTheme="minorHAnsi" w:cstheme="minorHAnsi"/>
          <w:color w:val="000000" w:themeColor="text1"/>
        </w:rPr>
        <w:t>Dysponenta Środków</w:t>
      </w:r>
      <w:r w:rsidRPr="00A7215E">
        <w:rPr>
          <w:rFonts w:asciiTheme="minorHAnsi" w:hAnsiTheme="minorHAnsi" w:cstheme="minorHAnsi"/>
          <w:color w:val="000000" w:themeColor="text1"/>
        </w:rPr>
        <w:t xml:space="preserve"> oraz przez organy administracji publicznej w celach i na zasadach określonych w przekazan</w:t>
      </w:r>
      <w:r w:rsidR="00AD621D">
        <w:rPr>
          <w:rFonts w:asciiTheme="minorHAnsi" w:hAnsiTheme="minorHAnsi" w:cstheme="minorHAnsi"/>
          <w:color w:val="000000" w:themeColor="text1"/>
        </w:rPr>
        <w:t>ych</w:t>
      </w:r>
      <w:r w:rsidRPr="00A7215E">
        <w:rPr>
          <w:rFonts w:asciiTheme="minorHAnsi" w:hAnsiTheme="minorHAnsi" w:cstheme="minorHAnsi"/>
          <w:color w:val="000000" w:themeColor="text1"/>
        </w:rPr>
        <w:t xml:space="preserve"> klauzul</w:t>
      </w:r>
      <w:r w:rsidR="00AD621D">
        <w:rPr>
          <w:rFonts w:asciiTheme="minorHAnsi" w:hAnsiTheme="minorHAnsi" w:cstheme="minorHAnsi"/>
          <w:color w:val="000000" w:themeColor="text1"/>
        </w:rPr>
        <w:t>ach</w:t>
      </w:r>
      <w:r w:rsidRPr="00A7215E">
        <w:rPr>
          <w:rFonts w:asciiTheme="minorHAnsi" w:hAnsiTheme="minorHAnsi" w:cstheme="minorHAnsi"/>
          <w:color w:val="000000" w:themeColor="text1"/>
        </w:rPr>
        <w:t xml:space="preserve"> informacyjn</w:t>
      </w:r>
      <w:r w:rsidR="00AD621D">
        <w:rPr>
          <w:rFonts w:asciiTheme="minorHAnsi" w:hAnsiTheme="minorHAnsi" w:cstheme="minorHAnsi"/>
          <w:color w:val="000000" w:themeColor="text1"/>
        </w:rPr>
        <w:t>ych</w:t>
      </w:r>
      <w:r w:rsidRPr="00A7215E">
        <w:rPr>
          <w:rFonts w:asciiTheme="minorHAnsi" w:hAnsiTheme="minorHAnsi" w:cstheme="minorHAnsi"/>
          <w:color w:val="000000" w:themeColor="text1"/>
        </w:rPr>
        <w:t>.</w:t>
      </w:r>
    </w:p>
    <w:p w14:paraId="6F6F4696" w14:textId="77777777" w:rsidR="00AD621D" w:rsidRDefault="00AD621D" w:rsidP="00A7215E">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AD621D">
        <w:rPr>
          <w:rFonts w:asciiTheme="minorHAnsi" w:hAnsiTheme="minorHAnsi" w:cstheme="minorHAnsi"/>
          <w:color w:val="000000" w:themeColor="text1"/>
        </w:rPr>
        <w:t>Pożyczkobiorca oświadcza ponadto, że przyjmuje do wiadomości, iż Pożyczkodawca będzie przetwarzał jego dane objęte tajemnicą bankową w rozumieniu przepisów ustawy Prawo bankowe, a nadto Pożyczkobiorca oświadcza, że wyraża zgodę na udostępnianie danych objętych tajemnicą bankową innym podmiotom, w tym w szczególności Komisji Europejskiej i podmiotom przez nią wskazanym, Bankowi Gospodarstwa Krajowego oraz organom administracji publicznej, w tym Ministrowi Funduszy i Polityki Regionalnej zgodnie z Umową Inwestycyjną, Umową Operacyjną i przepisami prawa.</w:t>
      </w:r>
    </w:p>
    <w:p w14:paraId="4295DFB0" w14:textId="33701F58" w:rsidR="003B7E79" w:rsidRDefault="008B6D17" w:rsidP="00A7215E">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A7215E">
        <w:rPr>
          <w:rFonts w:asciiTheme="minorHAnsi" w:hAnsiTheme="minorHAnsi" w:cstheme="minorHAnsi"/>
          <w:color w:val="000000" w:themeColor="text1"/>
        </w:rPr>
        <w:t xml:space="preserve">Administratorem danych osobowych uzyskanych od Pożyczkobiorcy </w:t>
      </w:r>
      <w:r w:rsidR="003B7E79" w:rsidRPr="00A7215E">
        <w:rPr>
          <w:rFonts w:asciiTheme="minorHAnsi" w:hAnsiTheme="minorHAnsi" w:cstheme="minorHAnsi"/>
          <w:color w:val="000000" w:themeColor="text1"/>
        </w:rPr>
        <w:t>jest Bank Gospodarstwa Krajowego, w rozumieniu w art. 4 pkt 7 rozporządzenia Parlamentu Europejskiego i Rady (UE) 2016/679 z dnia 27 kwietnia 2016 r. w sprawie ochrony osób fizycznych w związku z przetwarzaniem danych osobowych i w sprawie swobodnego przepływu takich danych oraz uchylenia dyrektywy 95/46/WE.</w:t>
      </w:r>
    </w:p>
    <w:p w14:paraId="1889598E" w14:textId="40352CBD" w:rsidR="00AD621D" w:rsidRPr="00A7215E" w:rsidRDefault="00AD621D" w:rsidP="00A7215E">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AD621D">
        <w:rPr>
          <w:rFonts w:asciiTheme="minorHAnsi" w:hAnsiTheme="minorHAnsi" w:cstheme="minorHAnsi"/>
          <w:color w:val="000000" w:themeColor="text1"/>
        </w:rPr>
        <w:t>Niezależnym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uzyskanych od Pożyczkobiorcy jest także Ministerstwo Funduszy i Polityki Regionalnej.</w:t>
      </w:r>
    </w:p>
    <w:p w14:paraId="1AFEAD81" w14:textId="42BA5700" w:rsidR="008B6D17" w:rsidRPr="00A7215E" w:rsidRDefault="003B7E79" w:rsidP="00A7215E">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A7215E">
        <w:rPr>
          <w:rFonts w:asciiTheme="minorHAnsi" w:hAnsiTheme="minorHAnsi" w:cstheme="minorHAnsi"/>
          <w:color w:val="000000" w:themeColor="text1"/>
        </w:rPr>
        <w:t>P</w:t>
      </w:r>
      <w:r w:rsidR="008B6D17" w:rsidRPr="00A7215E">
        <w:rPr>
          <w:rFonts w:asciiTheme="minorHAnsi" w:hAnsiTheme="minorHAnsi" w:cstheme="minorHAnsi"/>
          <w:color w:val="000000" w:themeColor="text1"/>
        </w:rPr>
        <w:t xml:space="preserve">ożyczkodawca przetwarza dane osobowe oraz dane objęte tajemnicą bankową </w:t>
      </w:r>
      <w:r w:rsidR="00B63165" w:rsidRPr="00A7215E">
        <w:rPr>
          <w:rFonts w:asciiTheme="minorHAnsi" w:hAnsiTheme="minorHAnsi" w:cstheme="minorHAnsi"/>
          <w:color w:val="000000" w:themeColor="text1"/>
        </w:rPr>
        <w:t>na podstawie zawartego z</w:t>
      </w:r>
      <w:r w:rsidR="00AF51DD" w:rsidRPr="00A7215E">
        <w:rPr>
          <w:rFonts w:asciiTheme="minorHAnsi" w:hAnsiTheme="minorHAnsi" w:cstheme="minorHAnsi"/>
          <w:color w:val="000000" w:themeColor="text1"/>
        </w:rPr>
        <w:t>e</w:t>
      </w:r>
      <w:r w:rsidR="00B63165" w:rsidRPr="00A7215E">
        <w:rPr>
          <w:rFonts w:asciiTheme="minorHAnsi" w:hAnsiTheme="minorHAnsi" w:cstheme="minorHAnsi"/>
          <w:color w:val="000000" w:themeColor="text1"/>
        </w:rPr>
        <w:t xml:space="preserve"> wskazanym w ustępie 3 niniejszego paragrafu Administratorem danych osobowych </w:t>
      </w:r>
      <w:r w:rsidR="006C2C10" w:rsidRPr="00A7215E">
        <w:rPr>
          <w:rFonts w:asciiTheme="minorHAnsi" w:hAnsiTheme="minorHAnsi" w:cstheme="minorHAnsi"/>
          <w:color w:val="000000" w:themeColor="text1"/>
        </w:rPr>
        <w:t xml:space="preserve">Porozumieniem w sprawie powierzenia </w:t>
      </w:r>
      <w:r w:rsidR="000E6B4B">
        <w:rPr>
          <w:rFonts w:asciiTheme="minorHAnsi" w:hAnsiTheme="minorHAnsi" w:cstheme="minorHAnsi"/>
          <w:color w:val="000000" w:themeColor="text1"/>
        </w:rPr>
        <w:t>Pożyczkodawcy</w:t>
      </w:r>
      <w:r w:rsidR="006C2C10" w:rsidRPr="00A7215E">
        <w:rPr>
          <w:rFonts w:asciiTheme="minorHAnsi" w:hAnsiTheme="minorHAnsi" w:cstheme="minorHAnsi"/>
          <w:color w:val="000000" w:themeColor="text1"/>
        </w:rPr>
        <w:t xml:space="preserve"> przetwarzania danych osobowych w związku z realizacją Umowy Operacyjnej</w:t>
      </w:r>
      <w:r w:rsidR="00B63165" w:rsidRPr="00A7215E">
        <w:rPr>
          <w:rFonts w:asciiTheme="minorHAnsi" w:hAnsiTheme="minorHAnsi" w:cstheme="minorHAnsi"/>
          <w:color w:val="000000" w:themeColor="text1"/>
        </w:rPr>
        <w:t xml:space="preserve">, </w:t>
      </w:r>
      <w:r w:rsidR="008B6D17" w:rsidRPr="00A7215E">
        <w:rPr>
          <w:rFonts w:asciiTheme="minorHAnsi" w:hAnsiTheme="minorHAnsi" w:cstheme="minorHAnsi"/>
          <w:color w:val="000000" w:themeColor="text1"/>
        </w:rPr>
        <w:t xml:space="preserve">w zakresie niezbędnym dla realizacji </w:t>
      </w:r>
      <w:r w:rsidR="00544BC4" w:rsidRPr="00A7215E">
        <w:rPr>
          <w:rFonts w:asciiTheme="minorHAnsi" w:hAnsiTheme="minorHAnsi" w:cstheme="minorHAnsi"/>
          <w:color w:val="000000" w:themeColor="text1"/>
        </w:rPr>
        <w:t xml:space="preserve">Instrumentu </w:t>
      </w:r>
      <w:r w:rsidR="00A7215E" w:rsidRPr="00A7215E">
        <w:rPr>
          <w:rFonts w:asciiTheme="minorHAnsi" w:hAnsiTheme="minorHAnsi" w:cstheme="minorHAnsi"/>
          <w:color w:val="000000" w:themeColor="text1"/>
        </w:rPr>
        <w:t xml:space="preserve">Finansowego </w:t>
      </w:r>
      <w:r w:rsidR="00D53973">
        <w:rPr>
          <w:rFonts w:asciiTheme="minorHAnsi" w:hAnsiTheme="minorHAnsi" w:cstheme="minorHAnsi"/>
          <w:color w:val="000000" w:themeColor="text1"/>
        </w:rPr>
        <w:t>„P</w:t>
      </w:r>
      <w:r w:rsidR="004B630A">
        <w:rPr>
          <w:rFonts w:asciiTheme="minorHAnsi" w:hAnsiTheme="minorHAnsi" w:cstheme="minorHAnsi"/>
          <w:color w:val="000000" w:themeColor="text1"/>
        </w:rPr>
        <w:t>ożyczk</w:t>
      </w:r>
      <w:r w:rsidR="00D53973">
        <w:rPr>
          <w:rFonts w:asciiTheme="minorHAnsi" w:hAnsiTheme="minorHAnsi" w:cstheme="minorHAnsi"/>
          <w:color w:val="000000" w:themeColor="text1"/>
        </w:rPr>
        <w:t>a</w:t>
      </w:r>
      <w:r w:rsidR="004B630A">
        <w:rPr>
          <w:rFonts w:asciiTheme="minorHAnsi" w:hAnsiTheme="minorHAnsi" w:cstheme="minorHAnsi"/>
          <w:color w:val="000000" w:themeColor="text1"/>
        </w:rPr>
        <w:t xml:space="preserve"> na kształcenie</w:t>
      </w:r>
      <w:r w:rsidR="00D53973">
        <w:rPr>
          <w:rFonts w:asciiTheme="minorHAnsi" w:hAnsiTheme="minorHAnsi" w:cstheme="minorHAnsi"/>
          <w:color w:val="000000" w:themeColor="text1"/>
        </w:rPr>
        <w:t>”</w:t>
      </w:r>
      <w:r w:rsidR="004511FC" w:rsidRPr="00A7215E">
        <w:rPr>
          <w:rFonts w:asciiTheme="minorHAnsi" w:hAnsiTheme="minorHAnsi" w:cstheme="minorHAnsi"/>
          <w:color w:val="000000" w:themeColor="text1"/>
        </w:rPr>
        <w:t xml:space="preserve"> </w:t>
      </w:r>
      <w:r w:rsidR="008B6D17" w:rsidRPr="00A7215E">
        <w:rPr>
          <w:rFonts w:asciiTheme="minorHAnsi" w:hAnsiTheme="minorHAnsi" w:cstheme="minorHAnsi"/>
          <w:color w:val="000000" w:themeColor="text1"/>
        </w:rPr>
        <w:t xml:space="preserve">oraz w zakresie wskazanym w </w:t>
      </w:r>
      <w:r w:rsidR="00A7215E" w:rsidRPr="00A7215E">
        <w:rPr>
          <w:rFonts w:asciiTheme="minorHAnsi" w:hAnsiTheme="minorHAnsi" w:cstheme="minorHAnsi"/>
          <w:color w:val="000000" w:themeColor="text1"/>
        </w:rPr>
        <w:t>Umow</w:t>
      </w:r>
      <w:r w:rsidR="00A7215E">
        <w:rPr>
          <w:rFonts w:asciiTheme="minorHAnsi" w:hAnsiTheme="minorHAnsi" w:cstheme="minorHAnsi"/>
          <w:color w:val="000000" w:themeColor="text1"/>
        </w:rPr>
        <w:t>ie</w:t>
      </w:r>
      <w:r w:rsidR="00A7215E" w:rsidRPr="00A7215E">
        <w:rPr>
          <w:rFonts w:asciiTheme="minorHAnsi" w:hAnsiTheme="minorHAnsi" w:cstheme="minorHAnsi"/>
          <w:color w:val="000000" w:themeColor="text1"/>
        </w:rPr>
        <w:t xml:space="preserve"> Operacyjn</w:t>
      </w:r>
      <w:r w:rsidR="00A7215E">
        <w:rPr>
          <w:rFonts w:asciiTheme="minorHAnsi" w:hAnsiTheme="minorHAnsi" w:cstheme="minorHAnsi"/>
          <w:color w:val="000000" w:themeColor="text1"/>
        </w:rPr>
        <w:t>ej</w:t>
      </w:r>
      <w:r w:rsidR="00A7215E" w:rsidRPr="00A7215E">
        <w:rPr>
          <w:rFonts w:asciiTheme="minorHAnsi" w:hAnsiTheme="minorHAnsi" w:cstheme="minorHAnsi"/>
          <w:color w:val="000000" w:themeColor="text1"/>
        </w:rPr>
        <w:t xml:space="preserve"> nr </w:t>
      </w:r>
      <w:r w:rsidR="003D5B1C" w:rsidRPr="003D5B1C">
        <w:rPr>
          <w:rFonts w:asciiTheme="minorHAnsi" w:hAnsiTheme="minorHAnsi" w:cstheme="minorHAnsi"/>
          <w:color w:val="000000" w:themeColor="text1"/>
        </w:rPr>
        <w:t>2/LLL/424/2024/III/EFS/028</w:t>
      </w:r>
      <w:r w:rsidR="003D5B1C">
        <w:rPr>
          <w:rFonts w:asciiTheme="minorHAnsi" w:hAnsiTheme="minorHAnsi" w:cstheme="minorHAnsi"/>
          <w:color w:val="000000" w:themeColor="text1"/>
        </w:rPr>
        <w:t xml:space="preserve"> </w:t>
      </w:r>
      <w:r w:rsidR="00A7215E" w:rsidRPr="00A7215E">
        <w:rPr>
          <w:rFonts w:asciiTheme="minorHAnsi" w:hAnsiTheme="minorHAnsi" w:cstheme="minorHAnsi"/>
          <w:color w:val="000000" w:themeColor="text1"/>
        </w:rPr>
        <w:t>w ramach projektu „Postaw na rozwój – europejskie pożyczki na kształcenie” w ramach Programu Fundusze Europejskie dla Rozwoju Społecznego 2021 -2027</w:t>
      </w:r>
      <w:r w:rsidR="008B6D17" w:rsidRPr="00A7215E">
        <w:rPr>
          <w:rFonts w:asciiTheme="minorHAnsi" w:hAnsiTheme="minorHAnsi" w:cstheme="minorHAnsi"/>
          <w:color w:val="000000" w:themeColor="text1"/>
        </w:rPr>
        <w:t xml:space="preserve">, </w:t>
      </w:r>
      <w:r w:rsidR="00AD621D" w:rsidRPr="00AD621D">
        <w:rPr>
          <w:rFonts w:asciiTheme="minorHAnsi" w:hAnsiTheme="minorHAnsi" w:cstheme="minorHAnsi"/>
          <w:color w:val="000000" w:themeColor="text1"/>
        </w:rPr>
        <w:t>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119/1 z dnia 4.5.2016) (ogólne rozporządzenie o ochronie danych, RODO) oraz przepisami ustawy z dnia 10 maja 2018r. o ochronie danych osobowych (t. j. Dz. U. z 2019r. poz. 1781 ze zm.), a nadto ustawy z dnia 29 sierpnia 1997 r. Prawo bankowe (t. j. Dz. U. z 2022 r. poz. 2324 ze zm).</w:t>
      </w:r>
    </w:p>
    <w:p w14:paraId="3752FA4A" w14:textId="05955599" w:rsidR="008B6D17" w:rsidRPr="00A7215E" w:rsidRDefault="00A7215E" w:rsidP="00A7215E">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A7215E">
        <w:rPr>
          <w:rFonts w:asciiTheme="minorHAnsi" w:hAnsiTheme="minorHAnsi" w:cstheme="minorHAnsi"/>
          <w:color w:val="000000" w:themeColor="text1"/>
        </w:rPr>
        <w:t>Partner Finansujący</w:t>
      </w:r>
      <w:r w:rsidR="008B6D17" w:rsidRPr="00A7215E">
        <w:rPr>
          <w:rFonts w:asciiTheme="minorHAnsi" w:hAnsiTheme="minorHAnsi" w:cstheme="minorHAnsi"/>
          <w:color w:val="000000" w:themeColor="text1"/>
        </w:rPr>
        <w:t xml:space="preserve"> jest zobowiązany do prawidłowego przetwarzania danych osobowych wszystkich osób fizycznych uczestniczących w realizacji </w:t>
      </w:r>
      <w:r w:rsidR="00D202E4" w:rsidRPr="00A7215E">
        <w:rPr>
          <w:rFonts w:asciiTheme="minorHAnsi" w:hAnsiTheme="minorHAnsi" w:cstheme="minorHAnsi"/>
          <w:color w:val="000000" w:themeColor="text1"/>
        </w:rPr>
        <w:t>Projektu</w:t>
      </w:r>
      <w:r w:rsidR="008B6D17" w:rsidRPr="00A7215E">
        <w:rPr>
          <w:rFonts w:asciiTheme="minorHAnsi" w:hAnsiTheme="minorHAnsi" w:cstheme="minorHAnsi"/>
          <w:color w:val="000000" w:themeColor="text1"/>
        </w:rPr>
        <w:t xml:space="preserve"> </w:t>
      </w:r>
      <w:r w:rsidR="00AF51DD" w:rsidRPr="00A7215E">
        <w:rPr>
          <w:rFonts w:asciiTheme="minorHAnsi" w:hAnsiTheme="minorHAnsi" w:cstheme="minorHAnsi"/>
          <w:color w:val="000000" w:themeColor="text1"/>
        </w:rPr>
        <w:t xml:space="preserve">niebędących </w:t>
      </w:r>
      <w:r w:rsidR="004511FC" w:rsidRPr="00A7215E">
        <w:rPr>
          <w:rFonts w:asciiTheme="minorHAnsi" w:hAnsiTheme="minorHAnsi" w:cstheme="minorHAnsi"/>
          <w:color w:val="000000" w:themeColor="text1"/>
        </w:rPr>
        <w:t>Pożyczkobiorcam</w:t>
      </w:r>
      <w:r w:rsidR="008B6D17" w:rsidRPr="00A7215E">
        <w:rPr>
          <w:rFonts w:asciiTheme="minorHAnsi" w:hAnsiTheme="minorHAnsi" w:cstheme="minorHAnsi"/>
          <w:color w:val="000000" w:themeColor="text1"/>
        </w:rPr>
        <w:t xml:space="preserve">i, a których dane osobowe są przetwarzane na zasadach określonych </w:t>
      </w:r>
      <w:r w:rsidR="00AD621D">
        <w:rPr>
          <w:rFonts w:asciiTheme="minorHAnsi" w:hAnsiTheme="minorHAnsi" w:cstheme="minorHAnsi"/>
          <w:color w:val="000000" w:themeColor="text1"/>
        </w:rPr>
        <w:t>U</w:t>
      </w:r>
      <w:r w:rsidR="008B6D17" w:rsidRPr="00A7215E">
        <w:rPr>
          <w:rFonts w:asciiTheme="minorHAnsi" w:hAnsiTheme="minorHAnsi" w:cstheme="minorHAnsi"/>
          <w:color w:val="000000" w:themeColor="text1"/>
        </w:rPr>
        <w:t xml:space="preserve">mową </w:t>
      </w:r>
      <w:bookmarkStart w:id="27" w:name="_Hlk109723018"/>
      <w:r w:rsidRPr="00A7215E">
        <w:rPr>
          <w:rFonts w:asciiTheme="minorHAnsi" w:hAnsiTheme="minorHAnsi" w:cstheme="minorHAnsi"/>
          <w:color w:val="000000" w:themeColor="text1"/>
        </w:rPr>
        <w:t xml:space="preserve">Operacyjnej nr </w:t>
      </w:r>
      <w:r w:rsidR="003D5B1C" w:rsidRPr="003D5B1C">
        <w:rPr>
          <w:rFonts w:asciiTheme="minorHAnsi" w:hAnsiTheme="minorHAnsi" w:cstheme="minorHAnsi"/>
          <w:color w:val="000000" w:themeColor="text1"/>
        </w:rPr>
        <w:t>2/LLL/424/2024/III/EFS/028</w:t>
      </w:r>
      <w:r w:rsidR="003D5B1C">
        <w:rPr>
          <w:rFonts w:asciiTheme="minorHAnsi" w:hAnsiTheme="minorHAnsi" w:cstheme="minorHAnsi"/>
          <w:color w:val="000000" w:themeColor="text1"/>
        </w:rPr>
        <w:t xml:space="preserve"> </w:t>
      </w:r>
      <w:r w:rsidRPr="00A7215E">
        <w:rPr>
          <w:rFonts w:asciiTheme="minorHAnsi" w:hAnsiTheme="minorHAnsi" w:cstheme="minorHAnsi"/>
          <w:color w:val="000000" w:themeColor="text1"/>
        </w:rPr>
        <w:t xml:space="preserve">w ramach projektu „Postaw na rozwój – europejskie pożyczki na </w:t>
      </w:r>
      <w:r w:rsidRPr="00A7215E">
        <w:rPr>
          <w:rFonts w:asciiTheme="minorHAnsi" w:hAnsiTheme="minorHAnsi" w:cstheme="minorHAnsi"/>
          <w:color w:val="000000" w:themeColor="text1"/>
        </w:rPr>
        <w:lastRenderedPageBreak/>
        <w:t>kształcenie” w ramach Programu Fundusze Europejskie dla Rozwoju Społecznego 2021 -2027</w:t>
      </w:r>
      <w:r w:rsidR="004511FC" w:rsidRPr="00A7215E">
        <w:rPr>
          <w:rFonts w:asciiTheme="minorHAnsi" w:hAnsiTheme="minorHAnsi" w:cstheme="minorHAnsi"/>
          <w:color w:val="000000" w:themeColor="text1"/>
        </w:rPr>
        <w:t xml:space="preserve"> </w:t>
      </w:r>
      <w:bookmarkEnd w:id="27"/>
      <w:r w:rsidR="008B6D17" w:rsidRPr="00A7215E">
        <w:rPr>
          <w:rFonts w:asciiTheme="minorHAnsi" w:hAnsiTheme="minorHAnsi" w:cstheme="minorHAnsi"/>
          <w:color w:val="000000" w:themeColor="text1"/>
        </w:rPr>
        <w:t>oraz przez przepisy prawa. Przetwarzanie i udostępnianie danych osobowych, o których mowa</w:t>
      </w:r>
      <w:r w:rsidR="00AF51DD" w:rsidRPr="00A7215E">
        <w:rPr>
          <w:rFonts w:asciiTheme="minorHAnsi" w:hAnsiTheme="minorHAnsi" w:cstheme="minorHAnsi"/>
          <w:color w:val="000000" w:themeColor="text1"/>
        </w:rPr>
        <w:t xml:space="preserve"> powyżej</w:t>
      </w:r>
      <w:r w:rsidR="008B6D17" w:rsidRPr="00A7215E">
        <w:rPr>
          <w:rFonts w:asciiTheme="minorHAnsi" w:hAnsiTheme="minorHAnsi" w:cstheme="minorHAnsi"/>
          <w:color w:val="000000" w:themeColor="text1"/>
        </w:rPr>
        <w:t xml:space="preserve">, dokonywane jest dla celów związanych z realizacją </w:t>
      </w:r>
      <w:r w:rsidRPr="00A7215E">
        <w:rPr>
          <w:rFonts w:asciiTheme="minorHAnsi" w:hAnsiTheme="minorHAnsi" w:cstheme="minorHAnsi"/>
          <w:color w:val="000000" w:themeColor="text1"/>
        </w:rPr>
        <w:t>projektu „Postaw na rozwój – europejskie pożyczki na kształcenie” w ramach Programu Fundusze Europejskie dla Rozwoju Społecznego 2021 -2027</w:t>
      </w:r>
      <w:r w:rsidR="00354DBA" w:rsidRPr="00A7215E">
        <w:rPr>
          <w:rFonts w:asciiTheme="minorHAnsi" w:hAnsiTheme="minorHAnsi" w:cstheme="minorHAnsi"/>
          <w:color w:val="000000" w:themeColor="text1"/>
        </w:rPr>
        <w:t xml:space="preserve"> </w:t>
      </w:r>
      <w:r w:rsidR="008B6D17" w:rsidRPr="00A7215E">
        <w:rPr>
          <w:rFonts w:asciiTheme="minorHAnsi" w:hAnsiTheme="minorHAnsi" w:cstheme="minorHAnsi"/>
          <w:color w:val="000000" w:themeColor="text1"/>
        </w:rPr>
        <w:t xml:space="preserve">i Umowy </w:t>
      </w:r>
      <w:r w:rsidRPr="00A7215E">
        <w:rPr>
          <w:rFonts w:asciiTheme="minorHAnsi" w:hAnsiTheme="minorHAnsi" w:cstheme="minorHAnsi"/>
          <w:color w:val="000000" w:themeColor="text1"/>
        </w:rPr>
        <w:t>Inwestycyjnej</w:t>
      </w:r>
      <w:r w:rsidR="008B6D17" w:rsidRPr="00A7215E">
        <w:rPr>
          <w:rFonts w:asciiTheme="minorHAnsi" w:hAnsiTheme="minorHAnsi" w:cstheme="minorHAnsi"/>
          <w:color w:val="000000" w:themeColor="text1"/>
        </w:rPr>
        <w:t>, a także z realizacją polityki rozwoju.</w:t>
      </w:r>
    </w:p>
    <w:p w14:paraId="0558CD37" w14:textId="77B9B38A" w:rsidR="008B6D17" w:rsidRPr="00A7215E" w:rsidRDefault="004511FC" w:rsidP="00A7215E">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A7215E">
        <w:rPr>
          <w:rFonts w:asciiTheme="minorHAnsi" w:hAnsiTheme="minorHAnsi" w:cstheme="minorHAnsi"/>
          <w:color w:val="000000" w:themeColor="text1"/>
        </w:rPr>
        <w:t>Pożyczkobiorca</w:t>
      </w:r>
      <w:r w:rsidR="008B6D17" w:rsidRPr="00A7215E">
        <w:rPr>
          <w:rFonts w:asciiTheme="minorHAnsi" w:hAnsiTheme="minorHAnsi" w:cstheme="minorHAnsi"/>
          <w:color w:val="000000" w:themeColor="text1"/>
        </w:rPr>
        <w:t xml:space="preserve"> udostępnia swoje dane osobowe, zgodnie z Umową </w:t>
      </w:r>
      <w:r w:rsidR="00A7215E" w:rsidRPr="00A7215E">
        <w:rPr>
          <w:rFonts w:asciiTheme="minorHAnsi" w:hAnsiTheme="minorHAnsi" w:cstheme="minorHAnsi"/>
          <w:color w:val="000000" w:themeColor="text1"/>
        </w:rPr>
        <w:t>Inwestycyjną</w:t>
      </w:r>
      <w:r w:rsidR="008B6D17" w:rsidRPr="00A7215E">
        <w:rPr>
          <w:rFonts w:asciiTheme="minorHAnsi" w:hAnsiTheme="minorHAnsi" w:cstheme="minorHAnsi"/>
          <w:color w:val="000000" w:themeColor="text1"/>
        </w:rPr>
        <w:t xml:space="preserve">, Regulaminem i przepisami prawa, w tym </w:t>
      </w:r>
      <w:r w:rsidR="00AF51DD" w:rsidRPr="00A7215E">
        <w:rPr>
          <w:rFonts w:asciiTheme="minorHAnsi" w:hAnsiTheme="minorHAnsi" w:cstheme="minorHAnsi"/>
          <w:color w:val="000000" w:themeColor="text1"/>
        </w:rPr>
        <w:t xml:space="preserve">także </w:t>
      </w:r>
      <w:r w:rsidR="008B6D17" w:rsidRPr="00A7215E">
        <w:rPr>
          <w:rFonts w:asciiTheme="minorHAnsi" w:hAnsiTheme="minorHAnsi" w:cstheme="minorHAnsi"/>
          <w:color w:val="000000" w:themeColor="text1"/>
        </w:rPr>
        <w:t>na potrzeby promocji i informacji.</w:t>
      </w:r>
    </w:p>
    <w:p w14:paraId="13EBE310" w14:textId="54AEAF4F" w:rsidR="004D61D4" w:rsidRPr="004D61D4" w:rsidRDefault="00AD621D" w:rsidP="004D61D4">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4D61D4">
        <w:rPr>
          <w:rFonts w:asciiTheme="minorHAnsi" w:hAnsiTheme="minorHAnsi" w:cstheme="minorHAnsi"/>
          <w:color w:val="000000" w:themeColor="text1"/>
        </w:rPr>
        <w:t>Szczegółowe informacje na temat podstawy prawnej przetwarzania danych osobowych, celów przetwarzania, zakresu przetwarzanych danych oraz pozostałe informacje wymagane przez obowiązujące przepisy, w tym w szczególności przez przepisy art. 13 i 14 RODO, znajdują się w Klauzulach informacyjnych dla Wnioskodawcy otrzymywanych na dzień złożenia wniosku o pożyczkę.</w:t>
      </w:r>
      <w:r w:rsidR="00126325">
        <w:rPr>
          <w:rFonts w:asciiTheme="minorHAnsi" w:hAnsiTheme="minorHAnsi" w:cstheme="minorHAnsi"/>
          <w:color w:val="000000" w:themeColor="text1"/>
        </w:rPr>
        <w:t xml:space="preserve"> </w:t>
      </w:r>
    </w:p>
    <w:p w14:paraId="18022AA8" w14:textId="73CAFAA6" w:rsidR="00AD621D" w:rsidRPr="004D61D4" w:rsidRDefault="00AD621D" w:rsidP="004D61D4">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4D61D4">
        <w:rPr>
          <w:rFonts w:asciiTheme="minorHAnsi" w:hAnsiTheme="minorHAnsi" w:cstheme="minorHAnsi"/>
          <w:color w:val="000000" w:themeColor="text1"/>
        </w:rPr>
        <w:t xml:space="preserve">Pożyczkobiorca poinformuje o treści Klauzul informacyjnych, o których mowa w ust. 8 powyżej wszystkie osoby, których dane podaje / udostępnia dla celów uzyskania wsparcia, w tym w szczególności ustanowienia zabezpieczeń, na dowód czego przedłoży wraz z dokumentacją podpisane przez wszystkie te osoby Oświadczenie potwierdzającego otrzymanie Klauzuli informacyjnej dla osób ustanawiających zabezpieczenie lub na których majątku ustanowiono zabezpieczenie, wspólników, małżonków, reprezentantów i osób do kontaktu. Nadto Pożyczkobiorca przyjmuje do wiadomości, że wszelkie aktualizacje treści Klauzul informacyjnych, o </w:t>
      </w:r>
      <w:r w:rsidR="004D61D4" w:rsidRPr="004D61D4">
        <w:rPr>
          <w:rFonts w:asciiTheme="minorHAnsi" w:hAnsiTheme="minorHAnsi" w:cstheme="minorHAnsi"/>
          <w:color w:val="000000" w:themeColor="text1"/>
        </w:rPr>
        <w:t>który</w:t>
      </w:r>
      <w:r w:rsidRPr="004D61D4">
        <w:rPr>
          <w:rFonts w:asciiTheme="minorHAnsi" w:hAnsiTheme="minorHAnsi" w:cstheme="minorHAnsi"/>
          <w:color w:val="000000" w:themeColor="text1"/>
        </w:rPr>
        <w:t xml:space="preserve">ch mowa w ust. 8 powyżej publikowane będą przez Pożyczkodawcę na stronie internetowej Pożyczkodawcy w zakładce dedykowanej </w:t>
      </w:r>
      <w:r w:rsidR="004D61D4" w:rsidRPr="004D61D4">
        <w:rPr>
          <w:rFonts w:asciiTheme="minorHAnsi" w:hAnsiTheme="minorHAnsi" w:cstheme="minorHAnsi"/>
          <w:color w:val="000000" w:themeColor="text1"/>
        </w:rPr>
        <w:t>Instrumentowi Finansowemu</w:t>
      </w:r>
      <w:r w:rsidRPr="004D61D4">
        <w:rPr>
          <w:rFonts w:asciiTheme="minorHAnsi" w:hAnsiTheme="minorHAnsi" w:cstheme="minorHAnsi"/>
          <w:color w:val="000000" w:themeColor="text1"/>
        </w:rPr>
        <w:t>, w ramach którego Pożyczkobiorca ubiega się o wsparcie.</w:t>
      </w:r>
    </w:p>
    <w:p w14:paraId="3A986BBA" w14:textId="4D017ED6" w:rsidR="00AA69BE" w:rsidRDefault="008B6D17" w:rsidP="00A7215E">
      <w:pPr>
        <w:numPr>
          <w:ilvl w:val="0"/>
          <w:numId w:val="3"/>
        </w:numPr>
        <w:tabs>
          <w:tab w:val="clear" w:pos="360"/>
          <w:tab w:val="num" w:pos="709"/>
        </w:tabs>
        <w:spacing w:line="276" w:lineRule="auto"/>
        <w:jc w:val="both"/>
        <w:rPr>
          <w:rFonts w:asciiTheme="minorHAnsi" w:hAnsiTheme="minorHAnsi" w:cstheme="minorHAnsi"/>
          <w:color w:val="000000" w:themeColor="text1"/>
        </w:rPr>
      </w:pPr>
      <w:r w:rsidRPr="00A7215E">
        <w:rPr>
          <w:rFonts w:asciiTheme="minorHAnsi" w:hAnsiTheme="minorHAnsi" w:cstheme="minorHAnsi"/>
          <w:color w:val="000000" w:themeColor="text1"/>
        </w:rPr>
        <w:t xml:space="preserve">Przetwarzanie i udostępnianie danych osobowych, o których mowa w Umowie </w:t>
      </w:r>
      <w:r w:rsidR="00A7215E" w:rsidRPr="00A7215E">
        <w:rPr>
          <w:rFonts w:asciiTheme="minorHAnsi" w:hAnsiTheme="minorHAnsi" w:cstheme="minorHAnsi"/>
          <w:color w:val="000000" w:themeColor="text1"/>
        </w:rPr>
        <w:t>Inwestycyjnej</w:t>
      </w:r>
      <w:r w:rsidR="004511FC" w:rsidRPr="00A7215E">
        <w:rPr>
          <w:rFonts w:asciiTheme="minorHAnsi" w:hAnsiTheme="minorHAnsi" w:cstheme="minorHAnsi"/>
          <w:color w:val="000000" w:themeColor="text1"/>
        </w:rPr>
        <w:t xml:space="preserve"> </w:t>
      </w:r>
      <w:r w:rsidRPr="00A7215E">
        <w:rPr>
          <w:rFonts w:asciiTheme="minorHAnsi" w:hAnsiTheme="minorHAnsi" w:cstheme="minorHAnsi"/>
          <w:color w:val="000000" w:themeColor="text1"/>
        </w:rPr>
        <w:t xml:space="preserve">dokonywane jest dla celów związanych z realizacją Projektu oraz Umowy </w:t>
      </w:r>
      <w:r w:rsidR="00A7215E" w:rsidRPr="00A7215E">
        <w:rPr>
          <w:rFonts w:asciiTheme="minorHAnsi" w:hAnsiTheme="minorHAnsi" w:cstheme="minorHAnsi"/>
          <w:color w:val="000000" w:themeColor="text1"/>
        </w:rPr>
        <w:t>Inwestycyjnej</w:t>
      </w:r>
      <w:r w:rsidRPr="00A7215E">
        <w:rPr>
          <w:rFonts w:asciiTheme="minorHAnsi" w:hAnsiTheme="minorHAnsi" w:cstheme="minorHAnsi"/>
          <w:color w:val="000000" w:themeColor="text1"/>
        </w:rPr>
        <w:t xml:space="preserve">, w tym na potrzeby monitorowania oraz ewaluacji Programu, a także </w:t>
      </w:r>
      <w:r w:rsidR="00AF51DD" w:rsidRPr="00A7215E">
        <w:rPr>
          <w:rFonts w:asciiTheme="minorHAnsi" w:hAnsiTheme="minorHAnsi" w:cstheme="minorHAnsi"/>
          <w:color w:val="000000" w:themeColor="text1"/>
        </w:rPr>
        <w:t>realizacji</w:t>
      </w:r>
      <w:r w:rsidRPr="00A7215E">
        <w:rPr>
          <w:rFonts w:asciiTheme="minorHAnsi" w:hAnsiTheme="minorHAnsi" w:cstheme="minorHAnsi"/>
          <w:color w:val="000000" w:themeColor="text1"/>
        </w:rPr>
        <w:t xml:space="preserve"> polityki rozwoju.</w:t>
      </w:r>
    </w:p>
    <w:p w14:paraId="3EDDE508" w14:textId="2E4D8AC5" w:rsidR="004D61D4" w:rsidRPr="00A7215E" w:rsidRDefault="004D61D4" w:rsidP="004D61D4">
      <w:pPr>
        <w:numPr>
          <w:ilvl w:val="0"/>
          <w:numId w:val="3"/>
        </w:numPr>
        <w:spacing w:line="276" w:lineRule="auto"/>
        <w:jc w:val="both"/>
        <w:rPr>
          <w:rFonts w:asciiTheme="minorHAnsi" w:hAnsiTheme="minorHAnsi" w:cstheme="minorHAnsi"/>
          <w:color w:val="000000" w:themeColor="text1"/>
        </w:rPr>
      </w:pPr>
      <w:r>
        <w:rPr>
          <w:rFonts w:ascii="Calibri" w:hAnsi="Calibri" w:cs="Calibri"/>
        </w:rPr>
        <w:t>Pożyczkobiorca oświadcza, iż został poinformowany, iż ma prawo dostępu do treści swoich danych, do ich poprawiania oraz że podanie wymaganych danych jest warunkiem ubiegania się o wsparcie finansowe.</w:t>
      </w:r>
      <w:bookmarkStart w:id="28" w:name="_Hlk963416"/>
      <w:r>
        <w:rPr>
          <w:rFonts w:ascii="Calibri" w:hAnsi="Calibri" w:cs="Calibri"/>
        </w:rPr>
        <w:t xml:space="preserve"> Jednocześnie oświadcza, że jest świadomy, iż odmowa podania wymaganych danych może prowadzić do braku możliwości otrzymania wsparcia ze środków </w:t>
      </w:r>
      <w:bookmarkEnd w:id="28"/>
      <w:r>
        <w:rPr>
          <w:rFonts w:ascii="Calibri" w:hAnsi="Calibri" w:cs="Calibri"/>
          <w:color w:val="000000" w:themeColor="text1"/>
        </w:rPr>
        <w:t>projektu „Postaw na rozwój – europejskie pożyczki na kształcenie” w ramach Programu Fundusze Europejskie dla Rozwoju Społecznego 2021 -2027</w:t>
      </w:r>
      <w:r>
        <w:rPr>
          <w:rFonts w:ascii="Calibri" w:eastAsia="Calibri" w:hAnsi="Calibri" w:cs="Calibri"/>
          <w:lang w:eastAsia="en-US"/>
        </w:rPr>
        <w:t>.</w:t>
      </w:r>
    </w:p>
    <w:p w14:paraId="105257F0" w14:textId="2617A60F" w:rsidR="004333D8" w:rsidRPr="00F53930" w:rsidRDefault="00F53930" w:rsidP="00F53930">
      <w:pPr>
        <w:spacing w:before="120" w:after="120" w:line="276" w:lineRule="auto"/>
        <w:ind w:left="720"/>
        <w:jc w:val="both"/>
        <w:rPr>
          <w:rFonts w:ascii="Calibri" w:eastAsia="Calibri" w:hAnsi="Calibri" w:cs="Times New Roman"/>
          <w:lang w:eastAsia="en-US"/>
        </w:rPr>
      </w:pPr>
      <w:r>
        <w:rPr>
          <w:rFonts w:ascii="Calibri" w:eastAsia="Calibri" w:hAnsi="Calibri" w:cs="Times New Roman"/>
          <w:lang w:eastAsia="en-US"/>
        </w:rPr>
        <w:t>`</w:t>
      </w:r>
    </w:p>
    <w:p w14:paraId="6B2B645F" w14:textId="77777777" w:rsidR="0075305E" w:rsidRPr="00A33D9E" w:rsidRDefault="0075305E" w:rsidP="00CD7B45">
      <w:pPr>
        <w:pStyle w:val="Akapitzlist"/>
        <w:numPr>
          <w:ilvl w:val="0"/>
          <w:numId w:val="5"/>
        </w:numPr>
        <w:spacing w:line="276" w:lineRule="auto"/>
        <w:ind w:left="426"/>
        <w:jc w:val="center"/>
        <w:rPr>
          <w:rFonts w:asciiTheme="minorHAnsi" w:hAnsiTheme="minorHAnsi" w:cstheme="minorHAnsi"/>
          <w:b/>
          <w:color w:val="000000" w:themeColor="text1"/>
        </w:rPr>
      </w:pPr>
      <w:r w:rsidRPr="00A33D9E">
        <w:rPr>
          <w:rFonts w:asciiTheme="minorHAnsi" w:hAnsiTheme="minorHAnsi" w:cstheme="minorHAnsi"/>
          <w:b/>
          <w:color w:val="000000" w:themeColor="text1"/>
        </w:rPr>
        <w:t>Postanowienia końcowe</w:t>
      </w:r>
    </w:p>
    <w:p w14:paraId="47E7E385" w14:textId="14E67913" w:rsidR="00E8265B" w:rsidRPr="00F53930" w:rsidRDefault="00E8265B" w:rsidP="00F53930">
      <w:pPr>
        <w:spacing w:before="120" w:after="120" w:line="276" w:lineRule="auto"/>
        <w:ind w:left="720"/>
        <w:jc w:val="both"/>
        <w:rPr>
          <w:rFonts w:ascii="Calibri" w:eastAsia="Calibri" w:hAnsi="Calibri" w:cs="Times New Roman"/>
          <w:lang w:eastAsia="en-US"/>
        </w:rPr>
      </w:pPr>
    </w:p>
    <w:p w14:paraId="46F7A3F4" w14:textId="25E95C41" w:rsidR="0075305E" w:rsidRPr="00A33D9E" w:rsidRDefault="0075305E">
      <w:pPr>
        <w:pStyle w:val="Akapitzlist"/>
        <w:numPr>
          <w:ilvl w:val="1"/>
          <w:numId w:val="11"/>
        </w:numPr>
        <w:spacing w:line="276" w:lineRule="auto"/>
        <w:jc w:val="both"/>
        <w:rPr>
          <w:rFonts w:asciiTheme="minorHAnsi" w:hAnsiTheme="minorHAnsi" w:cstheme="minorHAnsi"/>
          <w:color w:val="000000" w:themeColor="text1"/>
        </w:rPr>
      </w:pPr>
      <w:r w:rsidRPr="00A33D9E">
        <w:rPr>
          <w:rFonts w:asciiTheme="minorHAnsi" w:hAnsiTheme="minorHAnsi" w:cstheme="minorHAnsi"/>
          <w:color w:val="000000" w:themeColor="text1"/>
        </w:rPr>
        <w:t xml:space="preserve">W przypadku nieudzielenia Pożyczki, </w:t>
      </w:r>
      <w:r w:rsidR="000E6B4B">
        <w:rPr>
          <w:rFonts w:asciiTheme="minorHAnsi" w:hAnsiTheme="minorHAnsi" w:cstheme="minorHAnsi"/>
          <w:color w:val="000000" w:themeColor="text1"/>
        </w:rPr>
        <w:t>Pożyczkodawca</w:t>
      </w:r>
      <w:r w:rsidRPr="00A33D9E">
        <w:rPr>
          <w:rFonts w:asciiTheme="minorHAnsi" w:hAnsiTheme="minorHAnsi" w:cstheme="minorHAnsi"/>
          <w:color w:val="000000" w:themeColor="text1"/>
        </w:rPr>
        <w:t xml:space="preserve"> na żądanie Wnioskodawcy zwraca Wnioskodawcy oryginały złożonych dokumentów wraz z kopią Wniosku.</w:t>
      </w:r>
    </w:p>
    <w:p w14:paraId="2559A9E0" w14:textId="6F098471" w:rsidR="0075305E" w:rsidRPr="00A33D9E" w:rsidRDefault="0075305E">
      <w:pPr>
        <w:pStyle w:val="Akapitzlist"/>
        <w:numPr>
          <w:ilvl w:val="1"/>
          <w:numId w:val="11"/>
        </w:numPr>
        <w:spacing w:line="276" w:lineRule="auto"/>
        <w:jc w:val="both"/>
        <w:rPr>
          <w:rFonts w:asciiTheme="minorHAnsi" w:hAnsiTheme="minorHAnsi" w:cstheme="minorHAnsi"/>
          <w:color w:val="000000" w:themeColor="text1"/>
        </w:rPr>
      </w:pPr>
      <w:r w:rsidRPr="00A33D9E">
        <w:rPr>
          <w:rFonts w:asciiTheme="minorHAnsi" w:hAnsiTheme="minorHAnsi" w:cstheme="minorHAnsi"/>
          <w:color w:val="000000" w:themeColor="text1"/>
        </w:rPr>
        <w:t>Pożyczkobiorca zobowiąz</w:t>
      </w:r>
      <w:r w:rsidR="00AE2F0F" w:rsidRPr="00A33D9E">
        <w:rPr>
          <w:rFonts w:asciiTheme="minorHAnsi" w:hAnsiTheme="minorHAnsi" w:cstheme="minorHAnsi"/>
          <w:color w:val="000000" w:themeColor="text1"/>
        </w:rPr>
        <w:t>any jest</w:t>
      </w:r>
      <w:r w:rsidRPr="00A33D9E">
        <w:rPr>
          <w:rFonts w:asciiTheme="minorHAnsi" w:hAnsiTheme="minorHAnsi" w:cstheme="minorHAnsi"/>
          <w:color w:val="000000" w:themeColor="text1"/>
        </w:rPr>
        <w:t xml:space="preserve"> do przestrzegania uzgodnionych terminów, zakresu, warunków oraz reguł wymienionych w </w:t>
      </w:r>
      <w:r w:rsidR="00E8265B" w:rsidRPr="00A33D9E">
        <w:rPr>
          <w:rFonts w:asciiTheme="minorHAnsi" w:hAnsiTheme="minorHAnsi" w:cstheme="minorHAnsi"/>
          <w:color w:val="000000" w:themeColor="text1"/>
        </w:rPr>
        <w:t>Regulaminie</w:t>
      </w:r>
      <w:r w:rsidRPr="00A33D9E">
        <w:rPr>
          <w:rFonts w:asciiTheme="minorHAnsi" w:hAnsiTheme="minorHAnsi" w:cstheme="minorHAnsi"/>
          <w:color w:val="000000" w:themeColor="text1"/>
        </w:rPr>
        <w:t>.</w:t>
      </w:r>
    </w:p>
    <w:p w14:paraId="75FF7933" w14:textId="4E536402" w:rsidR="0075305E" w:rsidRPr="00A33D9E" w:rsidRDefault="0075305E">
      <w:pPr>
        <w:pStyle w:val="Akapitzlist"/>
        <w:numPr>
          <w:ilvl w:val="1"/>
          <w:numId w:val="11"/>
        </w:numPr>
        <w:spacing w:line="276" w:lineRule="auto"/>
        <w:jc w:val="both"/>
        <w:rPr>
          <w:rFonts w:asciiTheme="minorHAnsi" w:hAnsiTheme="minorHAnsi" w:cstheme="minorHAnsi"/>
          <w:color w:val="000000" w:themeColor="text1"/>
        </w:rPr>
      </w:pPr>
      <w:r w:rsidRPr="00A33D9E">
        <w:rPr>
          <w:rFonts w:asciiTheme="minorHAnsi" w:hAnsiTheme="minorHAnsi" w:cstheme="minorHAnsi"/>
          <w:color w:val="000000" w:themeColor="text1"/>
        </w:rPr>
        <w:lastRenderedPageBreak/>
        <w:t xml:space="preserve">Pożyczkobiorca jest zobowiązany do przechowywania i gromadzenia w sposób gwarantujący należyte bezpieczeństwo informacji, wszelkich danych i oryginałów dokumentów związanych z realizacją </w:t>
      </w:r>
      <w:r w:rsidR="0012410B" w:rsidRPr="00A33D9E">
        <w:rPr>
          <w:rFonts w:asciiTheme="minorHAnsi" w:hAnsiTheme="minorHAnsi" w:cstheme="minorHAnsi"/>
          <w:color w:val="000000" w:themeColor="text1"/>
        </w:rPr>
        <w:t xml:space="preserve">Umowy </w:t>
      </w:r>
      <w:r w:rsidR="00A7215E" w:rsidRPr="00A33D9E">
        <w:rPr>
          <w:rFonts w:asciiTheme="minorHAnsi" w:hAnsiTheme="minorHAnsi" w:cstheme="minorHAnsi"/>
          <w:color w:val="000000" w:themeColor="text1"/>
        </w:rPr>
        <w:t>Inwestycyjnej</w:t>
      </w:r>
      <w:r w:rsidRPr="00A33D9E">
        <w:rPr>
          <w:rFonts w:asciiTheme="minorHAnsi" w:hAnsiTheme="minorHAnsi" w:cstheme="minorHAnsi"/>
          <w:color w:val="000000" w:themeColor="text1"/>
        </w:rPr>
        <w:t>, w tym dokumentacji związanej z zarządzaniem finansowym, technicznym, procedurami zawierania umów z wykonawcami/dostawcami, przez okres wskazany w umowie Pożyczki.</w:t>
      </w:r>
    </w:p>
    <w:p w14:paraId="569AF708" w14:textId="77777777" w:rsidR="00AA69BE" w:rsidRPr="00A33D9E" w:rsidRDefault="00AA69BE">
      <w:pPr>
        <w:pStyle w:val="Akapitzlist"/>
        <w:numPr>
          <w:ilvl w:val="1"/>
          <w:numId w:val="11"/>
        </w:numPr>
        <w:spacing w:line="276" w:lineRule="auto"/>
        <w:jc w:val="both"/>
        <w:rPr>
          <w:rFonts w:asciiTheme="minorHAnsi" w:hAnsiTheme="minorHAnsi" w:cstheme="minorHAnsi"/>
          <w:color w:val="000000" w:themeColor="text1"/>
        </w:rPr>
      </w:pPr>
      <w:r w:rsidRPr="00A33D9E">
        <w:rPr>
          <w:rFonts w:asciiTheme="minorHAnsi" w:hAnsiTheme="minorHAnsi" w:cstheme="minorHAnsi"/>
          <w:color w:val="000000" w:themeColor="text1"/>
        </w:rPr>
        <w:t>Wszelkie koszty dokonanych przez Pożyczkodawcę czynności, a w szczególności koszty związane z:</w:t>
      </w:r>
    </w:p>
    <w:p w14:paraId="1203D456" w14:textId="77777777" w:rsidR="00AA69BE" w:rsidRPr="00A33D9E" w:rsidRDefault="00AA69BE">
      <w:pPr>
        <w:numPr>
          <w:ilvl w:val="0"/>
          <w:numId w:val="14"/>
        </w:numPr>
        <w:spacing w:line="276" w:lineRule="auto"/>
        <w:ind w:left="1134"/>
        <w:jc w:val="both"/>
        <w:rPr>
          <w:rFonts w:asciiTheme="minorHAnsi" w:hAnsiTheme="minorHAnsi" w:cstheme="minorHAnsi"/>
          <w:color w:val="000000" w:themeColor="text1"/>
        </w:rPr>
      </w:pPr>
      <w:r w:rsidRPr="00A33D9E">
        <w:rPr>
          <w:rFonts w:asciiTheme="minorHAnsi" w:hAnsiTheme="minorHAnsi" w:cstheme="minorHAnsi"/>
          <w:color w:val="000000" w:themeColor="text1"/>
        </w:rPr>
        <w:t>ustanowieniem zabezpieczenia pożyczki,</w:t>
      </w:r>
    </w:p>
    <w:p w14:paraId="37F5A655" w14:textId="77777777" w:rsidR="00AA69BE" w:rsidRPr="00A33D9E" w:rsidRDefault="00AA69BE">
      <w:pPr>
        <w:numPr>
          <w:ilvl w:val="0"/>
          <w:numId w:val="14"/>
        </w:numPr>
        <w:spacing w:line="276" w:lineRule="auto"/>
        <w:ind w:left="1134"/>
        <w:jc w:val="both"/>
        <w:rPr>
          <w:rFonts w:asciiTheme="minorHAnsi" w:hAnsiTheme="minorHAnsi" w:cstheme="minorHAnsi"/>
          <w:color w:val="000000" w:themeColor="text1"/>
        </w:rPr>
      </w:pPr>
      <w:r w:rsidRPr="00A33D9E">
        <w:rPr>
          <w:rFonts w:asciiTheme="minorHAnsi" w:hAnsiTheme="minorHAnsi" w:cstheme="minorHAnsi"/>
          <w:color w:val="000000" w:themeColor="text1"/>
        </w:rPr>
        <w:t>zarządzaniem przedmiotem zabezpieczenia,</w:t>
      </w:r>
    </w:p>
    <w:p w14:paraId="65FAE278" w14:textId="77777777" w:rsidR="00AA69BE" w:rsidRPr="00A33D9E" w:rsidRDefault="00AA69BE">
      <w:pPr>
        <w:numPr>
          <w:ilvl w:val="0"/>
          <w:numId w:val="14"/>
        </w:numPr>
        <w:spacing w:line="276" w:lineRule="auto"/>
        <w:ind w:left="1134"/>
        <w:jc w:val="both"/>
        <w:rPr>
          <w:rFonts w:asciiTheme="minorHAnsi" w:hAnsiTheme="minorHAnsi" w:cstheme="minorHAnsi"/>
          <w:color w:val="000000" w:themeColor="text1"/>
        </w:rPr>
      </w:pPr>
      <w:r w:rsidRPr="00A33D9E">
        <w:rPr>
          <w:rFonts w:asciiTheme="minorHAnsi" w:hAnsiTheme="minorHAnsi" w:cstheme="minorHAnsi"/>
          <w:color w:val="000000" w:themeColor="text1"/>
        </w:rPr>
        <w:t>zwolnieniem przedmiotu zabezpieczenia,</w:t>
      </w:r>
    </w:p>
    <w:p w14:paraId="64CEFC65" w14:textId="0905117F" w:rsidR="00AA69BE" w:rsidRPr="00A33D9E" w:rsidRDefault="00AA69BE">
      <w:pPr>
        <w:numPr>
          <w:ilvl w:val="0"/>
          <w:numId w:val="14"/>
        </w:numPr>
        <w:spacing w:line="276" w:lineRule="auto"/>
        <w:ind w:left="1134"/>
        <w:jc w:val="both"/>
        <w:rPr>
          <w:rFonts w:asciiTheme="minorHAnsi" w:hAnsiTheme="minorHAnsi" w:cstheme="minorHAnsi"/>
          <w:color w:val="000000" w:themeColor="text1"/>
        </w:rPr>
      </w:pPr>
      <w:r w:rsidRPr="00A33D9E">
        <w:rPr>
          <w:rFonts w:asciiTheme="minorHAnsi" w:hAnsiTheme="minorHAnsi" w:cstheme="minorHAnsi"/>
          <w:color w:val="000000" w:themeColor="text1"/>
        </w:rPr>
        <w:t xml:space="preserve">zaspokojeniem roszczeń Pożyczkodawcy </w:t>
      </w:r>
      <w:r w:rsidR="00A33D9E" w:rsidRPr="00A33D9E">
        <w:rPr>
          <w:rFonts w:asciiTheme="minorHAnsi" w:hAnsiTheme="minorHAnsi" w:cstheme="minorHAnsi"/>
          <w:color w:val="000000" w:themeColor="text1"/>
        </w:rPr>
        <w:t xml:space="preserve">z </w:t>
      </w:r>
      <w:r w:rsidRPr="00A33D9E">
        <w:rPr>
          <w:rFonts w:asciiTheme="minorHAnsi" w:hAnsiTheme="minorHAnsi" w:cstheme="minorHAnsi"/>
          <w:color w:val="000000" w:themeColor="text1"/>
        </w:rPr>
        <w:t>przedmiotu zabezpieczenia,</w:t>
      </w:r>
    </w:p>
    <w:p w14:paraId="73B5909F" w14:textId="77777777" w:rsidR="00AA69BE" w:rsidRPr="00A33D9E" w:rsidRDefault="00AA69BE">
      <w:pPr>
        <w:numPr>
          <w:ilvl w:val="0"/>
          <w:numId w:val="14"/>
        </w:numPr>
        <w:spacing w:line="276" w:lineRule="auto"/>
        <w:ind w:left="1134"/>
        <w:jc w:val="both"/>
        <w:rPr>
          <w:rFonts w:asciiTheme="minorHAnsi" w:hAnsiTheme="minorHAnsi" w:cstheme="minorHAnsi"/>
          <w:color w:val="000000" w:themeColor="text1"/>
        </w:rPr>
      </w:pPr>
      <w:r w:rsidRPr="00A33D9E">
        <w:rPr>
          <w:rFonts w:asciiTheme="minorHAnsi" w:hAnsiTheme="minorHAnsi" w:cstheme="minorHAnsi"/>
          <w:color w:val="000000" w:themeColor="text1"/>
        </w:rPr>
        <w:t>postępowaniem windykacyjnym,</w:t>
      </w:r>
    </w:p>
    <w:p w14:paraId="177A0D1D" w14:textId="24288D81" w:rsidR="00AA69BE" w:rsidRPr="00A33D9E" w:rsidRDefault="00AA69BE">
      <w:pPr>
        <w:numPr>
          <w:ilvl w:val="0"/>
          <w:numId w:val="14"/>
        </w:numPr>
        <w:spacing w:line="276" w:lineRule="auto"/>
        <w:ind w:left="1134"/>
        <w:jc w:val="both"/>
        <w:rPr>
          <w:rFonts w:asciiTheme="minorHAnsi" w:hAnsiTheme="minorHAnsi" w:cstheme="minorHAnsi"/>
          <w:color w:val="000000" w:themeColor="text1"/>
        </w:rPr>
      </w:pPr>
      <w:r w:rsidRPr="00A33D9E">
        <w:rPr>
          <w:rFonts w:asciiTheme="minorHAnsi" w:hAnsiTheme="minorHAnsi" w:cstheme="minorHAnsi"/>
          <w:color w:val="000000" w:themeColor="text1"/>
        </w:rPr>
        <w:t xml:space="preserve">zwrotem niewykorzystanej zgodnie z </w:t>
      </w:r>
      <w:r w:rsidR="00C56F2D" w:rsidRPr="00A33D9E">
        <w:rPr>
          <w:rFonts w:asciiTheme="minorHAnsi" w:hAnsiTheme="minorHAnsi" w:cstheme="minorHAnsi"/>
          <w:color w:val="000000" w:themeColor="text1"/>
        </w:rPr>
        <w:t>przeznaczeniem</w:t>
      </w:r>
      <w:r w:rsidR="008D0EDE" w:rsidRPr="00A33D9E">
        <w:rPr>
          <w:rFonts w:asciiTheme="minorHAnsi" w:hAnsiTheme="minorHAnsi" w:cstheme="minorHAnsi"/>
          <w:color w:val="000000" w:themeColor="text1"/>
        </w:rPr>
        <w:t xml:space="preserve"> </w:t>
      </w:r>
      <w:r w:rsidRPr="00A33D9E">
        <w:rPr>
          <w:rFonts w:asciiTheme="minorHAnsi" w:hAnsiTheme="minorHAnsi" w:cstheme="minorHAnsi"/>
          <w:color w:val="000000" w:themeColor="text1"/>
        </w:rPr>
        <w:t>kwoty pożyczki,</w:t>
      </w:r>
    </w:p>
    <w:p w14:paraId="4055D3FF" w14:textId="7A94F046" w:rsidR="00AA69BE" w:rsidRPr="00A33D9E" w:rsidRDefault="00AA69BE" w:rsidP="006949C3">
      <w:pPr>
        <w:spacing w:line="276" w:lineRule="auto"/>
        <w:ind w:left="360"/>
        <w:jc w:val="both"/>
        <w:rPr>
          <w:rFonts w:asciiTheme="minorHAnsi" w:hAnsiTheme="minorHAnsi" w:cstheme="minorHAnsi"/>
          <w:color w:val="000000" w:themeColor="text1"/>
        </w:rPr>
      </w:pPr>
      <w:r w:rsidRPr="00A33D9E">
        <w:rPr>
          <w:rFonts w:asciiTheme="minorHAnsi" w:hAnsiTheme="minorHAnsi" w:cstheme="minorHAnsi"/>
          <w:color w:val="000000" w:themeColor="text1"/>
        </w:rPr>
        <w:t>ponosi Pożyczkobiorca.</w:t>
      </w:r>
    </w:p>
    <w:p w14:paraId="37B2BBE6" w14:textId="788448A1" w:rsidR="00AA69BE" w:rsidRPr="00A33D9E" w:rsidRDefault="00AA69BE">
      <w:pPr>
        <w:pStyle w:val="Akapitzlist"/>
        <w:numPr>
          <w:ilvl w:val="1"/>
          <w:numId w:val="11"/>
        </w:numPr>
        <w:spacing w:line="276" w:lineRule="auto"/>
        <w:jc w:val="both"/>
        <w:rPr>
          <w:rFonts w:asciiTheme="minorHAnsi" w:hAnsiTheme="minorHAnsi" w:cstheme="minorHAnsi"/>
          <w:color w:val="000000" w:themeColor="text1"/>
        </w:rPr>
      </w:pPr>
      <w:r w:rsidRPr="00A33D9E">
        <w:rPr>
          <w:rFonts w:asciiTheme="minorHAnsi" w:hAnsiTheme="minorHAnsi" w:cstheme="minorHAnsi"/>
          <w:color w:val="000000" w:themeColor="text1"/>
        </w:rPr>
        <w:t xml:space="preserve">Spory spowodowane działaniami </w:t>
      </w:r>
      <w:r w:rsidR="000E6B4B">
        <w:rPr>
          <w:rFonts w:asciiTheme="minorHAnsi" w:hAnsiTheme="minorHAnsi" w:cstheme="minorHAnsi"/>
          <w:color w:val="000000" w:themeColor="text1"/>
        </w:rPr>
        <w:t>P</w:t>
      </w:r>
      <w:r w:rsidR="00307A26" w:rsidRPr="00A33D9E">
        <w:rPr>
          <w:rFonts w:asciiTheme="minorHAnsi" w:hAnsiTheme="minorHAnsi" w:cstheme="minorHAnsi"/>
          <w:color w:val="000000" w:themeColor="text1"/>
        </w:rPr>
        <w:t>ożyczkobiorców</w:t>
      </w:r>
      <w:r w:rsidRPr="00A33D9E">
        <w:rPr>
          <w:rFonts w:asciiTheme="minorHAnsi" w:hAnsiTheme="minorHAnsi" w:cstheme="minorHAnsi"/>
          <w:color w:val="000000" w:themeColor="text1"/>
        </w:rPr>
        <w:t xml:space="preserve"> wbrew Regulaminowi oraz niezgodnie z zawartą Umową </w:t>
      </w:r>
      <w:r w:rsidR="008D0EDE" w:rsidRPr="00A33D9E">
        <w:rPr>
          <w:rFonts w:asciiTheme="minorHAnsi" w:hAnsiTheme="minorHAnsi" w:cstheme="minorHAnsi"/>
          <w:color w:val="000000" w:themeColor="text1"/>
        </w:rPr>
        <w:t xml:space="preserve">Pożyczki </w:t>
      </w:r>
      <w:r w:rsidRPr="00A33D9E">
        <w:rPr>
          <w:rFonts w:asciiTheme="minorHAnsi" w:hAnsiTheme="minorHAnsi" w:cstheme="minorHAnsi"/>
          <w:color w:val="000000" w:themeColor="text1"/>
        </w:rPr>
        <w:t>poddaje się pod rozstrzygnięcie sądów powszechnych właściwych dla siedziby Pożyczkodawcy.</w:t>
      </w:r>
    </w:p>
    <w:p w14:paraId="5EDF2D5C" w14:textId="37859E4A" w:rsidR="00AA69BE" w:rsidRPr="00A33D9E" w:rsidRDefault="00AA69BE">
      <w:pPr>
        <w:pStyle w:val="Akapitzlist"/>
        <w:numPr>
          <w:ilvl w:val="1"/>
          <w:numId w:val="11"/>
        </w:numPr>
        <w:spacing w:line="276" w:lineRule="auto"/>
        <w:jc w:val="both"/>
        <w:rPr>
          <w:rFonts w:asciiTheme="minorHAnsi" w:hAnsiTheme="minorHAnsi" w:cstheme="minorHAnsi"/>
          <w:color w:val="000000" w:themeColor="text1"/>
        </w:rPr>
      </w:pPr>
      <w:r w:rsidRPr="00A33D9E">
        <w:rPr>
          <w:rFonts w:asciiTheme="minorHAnsi" w:hAnsiTheme="minorHAnsi" w:cstheme="minorHAnsi"/>
          <w:color w:val="000000" w:themeColor="text1"/>
        </w:rPr>
        <w:t xml:space="preserve">W przypadku wprowadzenia uregulowań prawnych lub finansowych oraz nowych obowiązujących interpretacji dotyczących zobowiązań publiczno-prawnych związanych w udzieleniem pożyczki, </w:t>
      </w:r>
      <w:r w:rsidR="00A33D9E" w:rsidRPr="00A33D9E">
        <w:rPr>
          <w:rFonts w:asciiTheme="minorHAnsi" w:hAnsiTheme="minorHAnsi" w:cstheme="minorHAnsi"/>
          <w:color w:val="000000" w:themeColor="text1"/>
        </w:rPr>
        <w:t>Pożyczkodawca</w:t>
      </w:r>
      <w:r w:rsidRPr="00A33D9E">
        <w:rPr>
          <w:rFonts w:asciiTheme="minorHAnsi" w:hAnsiTheme="minorHAnsi" w:cstheme="minorHAnsi"/>
          <w:color w:val="000000" w:themeColor="text1"/>
        </w:rPr>
        <w:t xml:space="preserve"> zastrzega sobie prawo do obciążenia Pożyczkobiorcy tym zobowiązaniem, a Pożyczkobiorca zobowiązuje się je uiścić w terminie 14 dni.</w:t>
      </w:r>
    </w:p>
    <w:p w14:paraId="32DC1537" w14:textId="04A6CAB5" w:rsidR="00AA69BE" w:rsidRPr="00A33D9E" w:rsidRDefault="00AA69BE">
      <w:pPr>
        <w:pStyle w:val="Akapitzlist"/>
        <w:numPr>
          <w:ilvl w:val="1"/>
          <w:numId w:val="11"/>
        </w:numPr>
        <w:spacing w:line="276" w:lineRule="auto"/>
        <w:jc w:val="both"/>
        <w:rPr>
          <w:rFonts w:asciiTheme="minorHAnsi" w:hAnsiTheme="minorHAnsi" w:cstheme="minorHAnsi"/>
          <w:color w:val="000000" w:themeColor="text1"/>
        </w:rPr>
      </w:pPr>
      <w:r w:rsidRPr="00A33D9E">
        <w:rPr>
          <w:rFonts w:asciiTheme="minorHAnsi" w:hAnsiTheme="minorHAnsi" w:cstheme="minorHAnsi"/>
          <w:color w:val="000000" w:themeColor="text1"/>
        </w:rPr>
        <w:t xml:space="preserve">Pożyczkodawca zastrzega sobie możliwość wprowadzania zmian w Regulaminie. Wprowadzenie oraz zmiana Regulaminu następuje w drodze odpowiedniej uchwały Zarządu </w:t>
      </w:r>
      <w:r w:rsidR="00A33D9E" w:rsidRPr="00A33D9E">
        <w:rPr>
          <w:rFonts w:asciiTheme="minorHAnsi" w:hAnsiTheme="minorHAnsi" w:cstheme="minorHAnsi"/>
          <w:color w:val="000000" w:themeColor="text1"/>
        </w:rPr>
        <w:t>Fundacji</w:t>
      </w:r>
      <w:r w:rsidRPr="00A33D9E">
        <w:rPr>
          <w:rFonts w:asciiTheme="minorHAnsi" w:hAnsiTheme="minorHAnsi" w:cstheme="minorHAnsi"/>
          <w:color w:val="000000" w:themeColor="text1"/>
        </w:rPr>
        <w:t>.</w:t>
      </w:r>
    </w:p>
    <w:p w14:paraId="64D991C9" w14:textId="4A195E9D" w:rsidR="0075305E" w:rsidRPr="00A33D9E" w:rsidRDefault="0075305E">
      <w:pPr>
        <w:pStyle w:val="Akapitzlist"/>
        <w:numPr>
          <w:ilvl w:val="1"/>
          <w:numId w:val="11"/>
        </w:numPr>
        <w:spacing w:line="276" w:lineRule="auto"/>
        <w:jc w:val="both"/>
        <w:rPr>
          <w:rFonts w:asciiTheme="minorHAnsi" w:hAnsiTheme="minorHAnsi" w:cstheme="minorHAnsi"/>
          <w:color w:val="000000" w:themeColor="text1"/>
        </w:rPr>
      </w:pPr>
      <w:r w:rsidRPr="00A33D9E">
        <w:rPr>
          <w:rFonts w:asciiTheme="minorHAnsi" w:hAnsiTheme="minorHAnsi" w:cstheme="minorHAnsi"/>
          <w:color w:val="000000" w:themeColor="text1"/>
        </w:rPr>
        <w:t xml:space="preserve">W sprawach nieuregulowanych w </w:t>
      </w:r>
      <w:r w:rsidR="00AE2F0F" w:rsidRPr="00A33D9E">
        <w:rPr>
          <w:rFonts w:asciiTheme="minorHAnsi" w:hAnsiTheme="minorHAnsi" w:cstheme="minorHAnsi"/>
          <w:color w:val="000000" w:themeColor="text1"/>
        </w:rPr>
        <w:t>Regulaminie</w:t>
      </w:r>
      <w:r w:rsidRPr="00A33D9E">
        <w:rPr>
          <w:rFonts w:asciiTheme="minorHAnsi" w:hAnsiTheme="minorHAnsi" w:cstheme="minorHAnsi"/>
          <w:color w:val="000000" w:themeColor="text1"/>
        </w:rPr>
        <w:t xml:space="preserve">, </w:t>
      </w:r>
      <w:r w:rsidR="00A33D9E" w:rsidRPr="00A33D9E">
        <w:rPr>
          <w:rFonts w:asciiTheme="minorHAnsi" w:hAnsiTheme="minorHAnsi" w:cstheme="minorHAnsi"/>
          <w:color w:val="000000" w:themeColor="text1"/>
        </w:rPr>
        <w:t>Fundacja</w:t>
      </w:r>
      <w:r w:rsidRPr="00A33D9E">
        <w:rPr>
          <w:rFonts w:asciiTheme="minorHAnsi" w:hAnsiTheme="minorHAnsi" w:cstheme="minorHAnsi"/>
          <w:color w:val="000000" w:themeColor="text1"/>
        </w:rPr>
        <w:t xml:space="preserve"> podejmuje decyzje z uwzględnieniem warunków realizacji </w:t>
      </w:r>
      <w:r w:rsidR="004333D8" w:rsidRPr="00A33D9E">
        <w:rPr>
          <w:rFonts w:asciiTheme="minorHAnsi" w:hAnsiTheme="minorHAnsi" w:cstheme="minorHAnsi"/>
          <w:color w:val="000000" w:themeColor="text1"/>
        </w:rPr>
        <w:t>Instrumentu Finansowego</w:t>
      </w:r>
      <w:r w:rsidRPr="00A33D9E">
        <w:rPr>
          <w:rFonts w:asciiTheme="minorHAnsi" w:hAnsiTheme="minorHAnsi" w:cstheme="minorHAnsi"/>
          <w:color w:val="000000" w:themeColor="text1"/>
        </w:rPr>
        <w:t>, przepisów prawa powszechnie obowiązującego oraz wewnętrznych procedur.</w:t>
      </w:r>
    </w:p>
    <w:p w14:paraId="3E26C679" w14:textId="2A1CD332" w:rsidR="00B74417" w:rsidRPr="003A3194" w:rsidRDefault="0075305E" w:rsidP="00D536BF">
      <w:pPr>
        <w:pStyle w:val="Akapitzlist"/>
        <w:numPr>
          <w:ilvl w:val="1"/>
          <w:numId w:val="11"/>
        </w:numPr>
        <w:spacing w:line="276" w:lineRule="auto"/>
        <w:jc w:val="both"/>
        <w:rPr>
          <w:rFonts w:asciiTheme="minorHAnsi" w:hAnsiTheme="minorHAnsi" w:cstheme="minorHAnsi"/>
          <w:color w:val="000000" w:themeColor="text1"/>
        </w:rPr>
      </w:pPr>
      <w:r w:rsidRPr="003A3194">
        <w:rPr>
          <w:rFonts w:asciiTheme="minorHAnsi" w:hAnsiTheme="minorHAnsi" w:cstheme="minorHAnsi"/>
          <w:color w:val="000000" w:themeColor="text1"/>
        </w:rPr>
        <w:t xml:space="preserve">Odwołanie użyte w treści </w:t>
      </w:r>
      <w:r w:rsidR="00E8265B" w:rsidRPr="003A3194">
        <w:rPr>
          <w:rFonts w:asciiTheme="minorHAnsi" w:hAnsiTheme="minorHAnsi" w:cstheme="minorHAnsi"/>
          <w:color w:val="000000" w:themeColor="text1"/>
        </w:rPr>
        <w:t>Regulaminu</w:t>
      </w:r>
      <w:r w:rsidRPr="003A3194">
        <w:rPr>
          <w:rFonts w:asciiTheme="minorHAnsi" w:hAnsiTheme="minorHAnsi" w:cstheme="minorHAnsi"/>
          <w:color w:val="000000" w:themeColor="text1"/>
        </w:rPr>
        <w:t xml:space="preserve"> do aktu prawnego w każdym przypadku należy traktować jako odwołanie do jego obowiązującej wersji.</w:t>
      </w:r>
      <w:r w:rsidR="00B74417" w:rsidRPr="003A3194">
        <w:rPr>
          <w:rFonts w:asciiTheme="minorHAnsi" w:hAnsiTheme="minorHAnsi" w:cstheme="minorHAnsi"/>
          <w:color w:val="000000" w:themeColor="text1"/>
        </w:rPr>
        <w:br w:type="page"/>
      </w:r>
    </w:p>
    <w:p w14:paraId="2F869EBD" w14:textId="16C0D1B9" w:rsidR="00B74417" w:rsidRPr="00B74417" w:rsidRDefault="00B74417" w:rsidP="00B74417">
      <w:pPr>
        <w:spacing w:after="200" w:line="252" w:lineRule="auto"/>
        <w:jc w:val="both"/>
        <w:rPr>
          <w:rFonts w:ascii="Calibri" w:hAnsi="Calibri" w:cs="Calibri"/>
          <w:b/>
          <w:bCs/>
        </w:rPr>
      </w:pPr>
      <w:r w:rsidRPr="00B74417">
        <w:rPr>
          <w:rFonts w:ascii="Calibri" w:hAnsi="Calibri" w:cs="Calibri"/>
          <w:b/>
          <w:bCs/>
        </w:rPr>
        <w:lastRenderedPageBreak/>
        <w:t xml:space="preserve">Załącznik nr 1 do Regulaminu udzielania przez Polską Fundację Przedsiębiorczości pożyczek w ramach </w:t>
      </w:r>
      <w:r w:rsidR="00D53973">
        <w:rPr>
          <w:rFonts w:ascii="Calibri" w:hAnsi="Calibri" w:cs="Calibri"/>
          <w:b/>
          <w:bCs/>
        </w:rPr>
        <w:t>I</w:t>
      </w:r>
      <w:r w:rsidRPr="00B74417">
        <w:rPr>
          <w:rFonts w:ascii="Calibri" w:hAnsi="Calibri" w:cs="Calibri"/>
          <w:b/>
          <w:bCs/>
        </w:rPr>
        <w:t xml:space="preserve">nstrumentu </w:t>
      </w:r>
      <w:r w:rsidR="00D53973">
        <w:rPr>
          <w:rFonts w:ascii="Calibri" w:hAnsi="Calibri" w:cs="Calibri"/>
          <w:b/>
          <w:bCs/>
        </w:rPr>
        <w:t>F</w:t>
      </w:r>
      <w:r w:rsidRPr="00B74417">
        <w:rPr>
          <w:rFonts w:ascii="Calibri" w:hAnsi="Calibri" w:cs="Calibri"/>
          <w:b/>
          <w:bCs/>
        </w:rPr>
        <w:t xml:space="preserve">inansowego </w:t>
      </w:r>
      <w:r w:rsidR="00D53973">
        <w:rPr>
          <w:rFonts w:ascii="Calibri" w:hAnsi="Calibri" w:cs="Calibri"/>
          <w:b/>
          <w:bCs/>
        </w:rPr>
        <w:t>„P</w:t>
      </w:r>
      <w:r w:rsidR="004B630A">
        <w:rPr>
          <w:rFonts w:ascii="Calibri" w:hAnsi="Calibri" w:cs="Calibri"/>
          <w:b/>
          <w:bCs/>
        </w:rPr>
        <w:t>ożyczk</w:t>
      </w:r>
      <w:r w:rsidR="00D53973">
        <w:rPr>
          <w:rFonts w:ascii="Calibri" w:hAnsi="Calibri" w:cs="Calibri"/>
          <w:b/>
          <w:bCs/>
        </w:rPr>
        <w:t>a</w:t>
      </w:r>
      <w:r w:rsidR="004B630A">
        <w:rPr>
          <w:rFonts w:ascii="Calibri" w:hAnsi="Calibri" w:cs="Calibri"/>
          <w:b/>
          <w:bCs/>
        </w:rPr>
        <w:t xml:space="preserve"> na kształcenie</w:t>
      </w:r>
      <w:r w:rsidR="00D53973">
        <w:rPr>
          <w:rFonts w:ascii="Calibri" w:hAnsi="Calibri" w:cs="Calibri"/>
          <w:b/>
          <w:bCs/>
        </w:rPr>
        <w:t>”</w:t>
      </w:r>
      <w:r w:rsidRPr="00B74417">
        <w:rPr>
          <w:rFonts w:ascii="Calibri" w:hAnsi="Calibri" w:cs="Calibri"/>
          <w:b/>
          <w:bCs/>
        </w:rPr>
        <w:t>: Obszary kształcenia uprawniające do uzyskania umorzenia.</w:t>
      </w:r>
    </w:p>
    <w:p w14:paraId="5A848144" w14:textId="77777777" w:rsidR="00B74417" w:rsidRPr="00B74417" w:rsidRDefault="00B74417" w:rsidP="00B74417">
      <w:pPr>
        <w:spacing w:after="200" w:line="252" w:lineRule="auto"/>
        <w:rPr>
          <w:rFonts w:ascii="Calibri" w:hAnsi="Calibri" w:cs="Calibri"/>
          <w:b/>
          <w:bCs/>
        </w:rPr>
      </w:pPr>
    </w:p>
    <w:p w14:paraId="285FE7EB" w14:textId="77777777" w:rsidR="00B74417" w:rsidRPr="00B74417" w:rsidRDefault="00B74417" w:rsidP="00B74417">
      <w:pPr>
        <w:numPr>
          <w:ilvl w:val="0"/>
          <w:numId w:val="39"/>
        </w:numPr>
        <w:tabs>
          <w:tab w:val="left" w:pos="11791"/>
        </w:tabs>
        <w:spacing w:after="200" w:line="276" w:lineRule="auto"/>
        <w:contextualSpacing/>
        <w:rPr>
          <w:rFonts w:ascii="Tahoma" w:hAnsi="Tahoma" w:cs="Tahoma"/>
          <w:b/>
          <w:bCs/>
          <w:lang w:eastAsia="en-US"/>
        </w:rPr>
      </w:pPr>
      <w:r w:rsidRPr="00B74417">
        <w:rPr>
          <w:rFonts w:ascii="Tahoma" w:hAnsi="Tahoma" w:cs="Tahoma"/>
          <w:b/>
          <w:bCs/>
          <w:lang w:eastAsia="en-US"/>
        </w:rPr>
        <w:t>ZIELONA GOSPODARKA/TRANSFORMACJA</w:t>
      </w:r>
    </w:p>
    <w:p w14:paraId="0250F087" w14:textId="77777777" w:rsidR="00B74417" w:rsidRPr="00B74417" w:rsidRDefault="00B74417" w:rsidP="00B74417">
      <w:pPr>
        <w:tabs>
          <w:tab w:val="left" w:pos="11791"/>
        </w:tabs>
        <w:spacing w:line="276" w:lineRule="auto"/>
        <w:rPr>
          <w:rFonts w:ascii="Tahoma" w:hAnsi="Tahoma" w:cs="Tahoma"/>
          <w:lang w:eastAsia="en-US"/>
        </w:rPr>
      </w:pPr>
    </w:p>
    <w:p w14:paraId="76280976" w14:textId="77777777" w:rsidR="00B74417" w:rsidRPr="00B74417" w:rsidRDefault="00B74417" w:rsidP="00B74417">
      <w:pPr>
        <w:tabs>
          <w:tab w:val="left" w:pos="11791"/>
        </w:tabs>
        <w:spacing w:line="276" w:lineRule="auto"/>
        <w:rPr>
          <w:rFonts w:ascii="Tahoma" w:hAnsi="Tahoma" w:cs="Tahoma"/>
          <w:lang w:eastAsia="en-US"/>
        </w:rPr>
      </w:pPr>
      <w:r w:rsidRPr="00B74417">
        <w:rPr>
          <w:rFonts w:ascii="Tahoma" w:hAnsi="Tahoma" w:cs="Tahoma"/>
          <w:lang w:eastAsia="en-US"/>
        </w:rPr>
        <w:t>Działania edukacyjne, które wspierają osiągniecie Europejskiego Zielonego Ładu i uprawniają do uzyskania umorzenia to działania edukacyjne, w obszarze:</w:t>
      </w:r>
    </w:p>
    <w:p w14:paraId="78FFEA54" w14:textId="77777777" w:rsidR="00B74417" w:rsidRPr="00B74417" w:rsidRDefault="00B74417" w:rsidP="00B74417">
      <w:pPr>
        <w:numPr>
          <w:ilvl w:val="0"/>
          <w:numId w:val="36"/>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zmian klimatu (ich mitygacji i adaptacji do nich);</w:t>
      </w:r>
    </w:p>
    <w:p w14:paraId="0CCD9008" w14:textId="77777777" w:rsidR="00B74417" w:rsidRPr="00B74417" w:rsidRDefault="00B74417" w:rsidP="00B74417">
      <w:pPr>
        <w:numPr>
          <w:ilvl w:val="0"/>
          <w:numId w:val="36"/>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dostarczania czystej, przystępnej cenowo i bezpiecznej energii;</w:t>
      </w:r>
    </w:p>
    <w:p w14:paraId="451B2B98" w14:textId="77777777" w:rsidR="00B74417" w:rsidRPr="00B74417" w:rsidRDefault="00B74417" w:rsidP="00B74417">
      <w:pPr>
        <w:numPr>
          <w:ilvl w:val="0"/>
          <w:numId w:val="36"/>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gospodarki obiegu zamkniętego;</w:t>
      </w:r>
    </w:p>
    <w:p w14:paraId="3E6431E6" w14:textId="77777777" w:rsidR="00B74417" w:rsidRPr="00B74417" w:rsidRDefault="00B74417" w:rsidP="00B74417">
      <w:pPr>
        <w:numPr>
          <w:ilvl w:val="0"/>
          <w:numId w:val="36"/>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budowania, remontowania i modernizowania w sposób oszczędzający energię i zasoby;</w:t>
      </w:r>
    </w:p>
    <w:p w14:paraId="24DB0991" w14:textId="77777777" w:rsidR="00B74417" w:rsidRPr="00B74417" w:rsidRDefault="00B74417" w:rsidP="00B74417">
      <w:pPr>
        <w:numPr>
          <w:ilvl w:val="0"/>
          <w:numId w:val="36"/>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przyspieszenia przejścia na zrównoważoną i inteligentną mobilność;</w:t>
      </w:r>
    </w:p>
    <w:p w14:paraId="020ABE52" w14:textId="77777777" w:rsidR="00B74417" w:rsidRPr="00B74417" w:rsidRDefault="00B74417" w:rsidP="00B74417">
      <w:pPr>
        <w:numPr>
          <w:ilvl w:val="0"/>
          <w:numId w:val="36"/>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sprawiedliwego, zdrowego i przyjaznego środowisku systemu żywnościowego;</w:t>
      </w:r>
    </w:p>
    <w:p w14:paraId="7133FD91" w14:textId="77777777" w:rsidR="00B74417" w:rsidRPr="00B74417" w:rsidRDefault="00B74417" w:rsidP="00B74417">
      <w:pPr>
        <w:numPr>
          <w:ilvl w:val="0"/>
          <w:numId w:val="36"/>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ochrony i odbudowy ekosystemów i bioróżnorodności;</w:t>
      </w:r>
    </w:p>
    <w:p w14:paraId="7293A334" w14:textId="77777777" w:rsidR="00B74417" w:rsidRPr="00B74417" w:rsidRDefault="00B74417" w:rsidP="00B74417">
      <w:pPr>
        <w:numPr>
          <w:ilvl w:val="0"/>
          <w:numId w:val="36"/>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zerowego poziomu emisji zanieczyszczeń na rzecz nietoksycznego środowiska.</w:t>
      </w:r>
    </w:p>
    <w:p w14:paraId="24E8F8A7" w14:textId="77777777" w:rsidR="00B74417" w:rsidRPr="00B74417" w:rsidRDefault="00B74417" w:rsidP="00B74417">
      <w:pPr>
        <w:spacing w:after="200" w:line="252" w:lineRule="auto"/>
        <w:rPr>
          <w:rFonts w:ascii="Calibri" w:hAnsi="Calibri" w:cs="Calibri"/>
          <w:b/>
          <w:bCs/>
        </w:rPr>
      </w:pPr>
    </w:p>
    <w:p w14:paraId="1897F4C3" w14:textId="77777777" w:rsidR="00B74417" w:rsidRPr="00B74417" w:rsidRDefault="00B74417" w:rsidP="00B74417">
      <w:pPr>
        <w:numPr>
          <w:ilvl w:val="0"/>
          <w:numId w:val="39"/>
        </w:numPr>
        <w:tabs>
          <w:tab w:val="left" w:pos="11791"/>
        </w:tabs>
        <w:spacing w:after="200" w:line="276" w:lineRule="auto"/>
        <w:contextualSpacing/>
        <w:rPr>
          <w:rFonts w:ascii="Tahoma" w:hAnsi="Tahoma" w:cs="Tahoma"/>
          <w:b/>
          <w:bCs/>
          <w:lang w:eastAsia="en-US"/>
        </w:rPr>
      </w:pPr>
      <w:r w:rsidRPr="00B74417">
        <w:rPr>
          <w:rFonts w:ascii="Tahoma" w:hAnsi="Tahoma" w:cs="Tahoma"/>
          <w:b/>
          <w:bCs/>
          <w:lang w:eastAsia="en-US"/>
        </w:rPr>
        <w:t>CYFROWA GOSPODARKA/TRANSFORMACJA</w:t>
      </w:r>
    </w:p>
    <w:p w14:paraId="1895AB5E" w14:textId="77777777" w:rsidR="00B74417" w:rsidRPr="00B74417" w:rsidRDefault="00B74417" w:rsidP="00B74417">
      <w:pPr>
        <w:tabs>
          <w:tab w:val="left" w:pos="11791"/>
        </w:tabs>
        <w:spacing w:line="276" w:lineRule="auto"/>
        <w:rPr>
          <w:rFonts w:ascii="Tahoma" w:hAnsi="Tahoma" w:cs="Tahoma"/>
          <w:lang w:eastAsia="en-US"/>
        </w:rPr>
      </w:pPr>
    </w:p>
    <w:p w14:paraId="40DBF669" w14:textId="77777777" w:rsidR="00B74417" w:rsidRPr="00B74417" w:rsidRDefault="00B74417" w:rsidP="00B74417">
      <w:pPr>
        <w:tabs>
          <w:tab w:val="left" w:pos="11791"/>
        </w:tabs>
        <w:spacing w:line="276" w:lineRule="auto"/>
        <w:rPr>
          <w:rFonts w:ascii="Tahoma" w:hAnsi="Tahoma" w:cs="Tahoma"/>
          <w:lang w:eastAsia="en-US"/>
        </w:rPr>
      </w:pPr>
      <w:r w:rsidRPr="00B74417">
        <w:rPr>
          <w:rFonts w:ascii="Tahoma" w:hAnsi="Tahoma" w:cs="Tahoma"/>
          <w:lang w:eastAsia="en-US"/>
        </w:rPr>
        <w:t xml:space="preserve">Działania edukacyjne, które wspierają </w:t>
      </w:r>
      <w:hyperlink r:id="rId11" w:history="1">
        <w:r w:rsidRPr="00B74417">
          <w:rPr>
            <w:rFonts w:ascii="Tahoma" w:hAnsi="Tahoma" w:cs="Tahoma"/>
            <w:lang w:eastAsia="en-US"/>
          </w:rPr>
          <w:t>transformację cyfrową</w:t>
        </w:r>
      </w:hyperlink>
      <w:r w:rsidRPr="00B74417">
        <w:rPr>
          <w:rFonts w:ascii="Tahoma" w:hAnsi="Tahoma" w:cs="Tahoma"/>
          <w:lang w:eastAsia="en-US"/>
        </w:rPr>
        <w:t xml:space="preserve"> i uprawniają do uzyskania umorzenia to działania w obszarze: </w:t>
      </w:r>
    </w:p>
    <w:p w14:paraId="5188FC00" w14:textId="77777777" w:rsidR="00B74417" w:rsidRPr="00B74417" w:rsidRDefault="00B74417" w:rsidP="00B74417">
      <w:pPr>
        <w:numPr>
          <w:ilvl w:val="0"/>
          <w:numId w:val="37"/>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cyfrowych rozwiązań w zakresie opieki zdrowotnej;</w:t>
      </w:r>
    </w:p>
    <w:p w14:paraId="0F386E62" w14:textId="77777777" w:rsidR="00B74417" w:rsidRPr="00B74417" w:rsidRDefault="00B74417" w:rsidP="00B74417">
      <w:pPr>
        <w:numPr>
          <w:ilvl w:val="0"/>
          <w:numId w:val="37"/>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ekologicznych cyfrowych rozwiązań;</w:t>
      </w:r>
    </w:p>
    <w:p w14:paraId="02EF6C0A" w14:textId="77777777" w:rsidR="00B74417" w:rsidRPr="00B74417" w:rsidRDefault="00B74417" w:rsidP="00B74417">
      <w:pPr>
        <w:numPr>
          <w:ilvl w:val="0"/>
          <w:numId w:val="37"/>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rozwoju kompetencji cyfrowych i w dziedzinie cyfrowej;</w:t>
      </w:r>
    </w:p>
    <w:p w14:paraId="36106538" w14:textId="77777777" w:rsidR="00B74417" w:rsidRPr="00B74417" w:rsidRDefault="00B74417" w:rsidP="00B74417">
      <w:pPr>
        <w:numPr>
          <w:ilvl w:val="0"/>
          <w:numId w:val="37"/>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bezpiecznej, wydajnej i zrównoważonej infrastruktury cyfrowej;</w:t>
      </w:r>
    </w:p>
    <w:p w14:paraId="2E07E7EB" w14:textId="77777777" w:rsidR="00B74417" w:rsidRPr="00B74417" w:rsidRDefault="00B74417" w:rsidP="00B74417">
      <w:pPr>
        <w:numPr>
          <w:ilvl w:val="0"/>
          <w:numId w:val="37"/>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transformacji cyfrowej przedsiębiorstw;</w:t>
      </w:r>
    </w:p>
    <w:p w14:paraId="0058F34C" w14:textId="77777777" w:rsidR="00B74417" w:rsidRPr="00B74417" w:rsidRDefault="00B74417" w:rsidP="00B74417">
      <w:pPr>
        <w:numPr>
          <w:ilvl w:val="0"/>
          <w:numId w:val="37"/>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cyfryzacji usług publicznych.</w:t>
      </w:r>
    </w:p>
    <w:p w14:paraId="6F7A64AD" w14:textId="77777777" w:rsidR="00B74417" w:rsidRPr="00B74417" w:rsidRDefault="00B74417" w:rsidP="00B74417">
      <w:pPr>
        <w:spacing w:after="200" w:line="252" w:lineRule="auto"/>
        <w:rPr>
          <w:rFonts w:ascii="Calibri" w:hAnsi="Calibri" w:cs="Calibri"/>
          <w:b/>
          <w:bCs/>
        </w:rPr>
      </w:pPr>
    </w:p>
    <w:p w14:paraId="45753849" w14:textId="77777777" w:rsidR="00B74417" w:rsidRPr="00B74417" w:rsidRDefault="00B74417" w:rsidP="00B74417">
      <w:pPr>
        <w:numPr>
          <w:ilvl w:val="0"/>
          <w:numId w:val="39"/>
        </w:numPr>
        <w:tabs>
          <w:tab w:val="left" w:pos="11791"/>
        </w:tabs>
        <w:spacing w:after="200" w:line="276" w:lineRule="auto"/>
        <w:contextualSpacing/>
        <w:rPr>
          <w:rFonts w:ascii="Tahoma" w:hAnsi="Tahoma" w:cs="Tahoma"/>
          <w:b/>
          <w:bCs/>
          <w:lang w:eastAsia="en-US"/>
        </w:rPr>
      </w:pPr>
      <w:r w:rsidRPr="00B74417">
        <w:rPr>
          <w:rFonts w:ascii="Tahoma" w:hAnsi="Tahoma" w:cs="Tahoma"/>
          <w:b/>
          <w:bCs/>
          <w:lang w:eastAsia="en-US"/>
        </w:rPr>
        <w:t>SREBRNA/SENIORALNA GOSPODARKA</w:t>
      </w:r>
    </w:p>
    <w:p w14:paraId="3CFD1EEA" w14:textId="77777777" w:rsidR="00B74417" w:rsidRPr="00B74417" w:rsidRDefault="00B74417" w:rsidP="00B74417">
      <w:pPr>
        <w:tabs>
          <w:tab w:val="left" w:pos="11791"/>
        </w:tabs>
        <w:spacing w:line="276" w:lineRule="auto"/>
        <w:ind w:left="1080"/>
        <w:contextualSpacing/>
        <w:rPr>
          <w:rFonts w:ascii="Tahoma" w:hAnsi="Tahoma" w:cs="Tahoma"/>
          <w:b/>
          <w:bCs/>
          <w:lang w:eastAsia="en-US"/>
        </w:rPr>
      </w:pPr>
    </w:p>
    <w:p w14:paraId="5597BB0B" w14:textId="77777777" w:rsidR="00B74417" w:rsidRPr="00B74417" w:rsidRDefault="00B74417" w:rsidP="00B74417">
      <w:pPr>
        <w:tabs>
          <w:tab w:val="left" w:pos="11791"/>
        </w:tabs>
        <w:spacing w:line="276" w:lineRule="auto"/>
        <w:rPr>
          <w:rFonts w:ascii="Tahoma" w:hAnsi="Tahoma" w:cs="Tahoma"/>
          <w:lang w:eastAsia="en-US"/>
        </w:rPr>
      </w:pPr>
      <w:r w:rsidRPr="00B74417">
        <w:rPr>
          <w:rFonts w:ascii="Tahoma" w:hAnsi="Tahoma" w:cs="Tahoma"/>
          <w:lang w:eastAsia="en-US"/>
        </w:rPr>
        <w:t>Srebrna gospodarka obejmuje działania zarówno publiczne jak i prywatne związane z produkcją, konsumpcją i obrotem towarami i usługami istotnymi dla osób w wieku 50 lat i więcej.</w:t>
      </w:r>
    </w:p>
    <w:p w14:paraId="38EF6C23" w14:textId="77777777" w:rsidR="00B74417" w:rsidRPr="00B74417" w:rsidRDefault="00B74417" w:rsidP="00B74417">
      <w:pPr>
        <w:tabs>
          <w:tab w:val="left" w:pos="11791"/>
        </w:tabs>
        <w:spacing w:line="276" w:lineRule="auto"/>
        <w:rPr>
          <w:rFonts w:ascii="Tahoma" w:hAnsi="Tahoma" w:cs="Tahoma"/>
          <w:lang w:eastAsia="en-US"/>
        </w:rPr>
      </w:pPr>
      <w:r w:rsidRPr="00B74417">
        <w:rPr>
          <w:rFonts w:ascii="Tahoma" w:hAnsi="Tahoma" w:cs="Tahoma"/>
          <w:lang w:eastAsia="en-US"/>
        </w:rPr>
        <w:t>Działania edukacyjne, które wspierają rozwój srebrnej gospodarki, w szczególności w zakresie rozwoju umiejętności, kompetencji lub kwalifikacji w obszarze:</w:t>
      </w:r>
    </w:p>
    <w:p w14:paraId="54145E12" w14:textId="77777777" w:rsidR="00B74417" w:rsidRPr="00B74417" w:rsidRDefault="00B74417" w:rsidP="00B74417">
      <w:pPr>
        <w:numPr>
          <w:ilvl w:val="0"/>
          <w:numId w:val="38"/>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rewolucji technologicznej i cyfrowej w sektorze opieki zdrowotnej;</w:t>
      </w:r>
    </w:p>
    <w:p w14:paraId="2C69ACD6" w14:textId="77777777" w:rsidR="00B74417" w:rsidRPr="00B74417" w:rsidRDefault="00B74417" w:rsidP="00B74417">
      <w:pPr>
        <w:numPr>
          <w:ilvl w:val="0"/>
          <w:numId w:val="38"/>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wspierania zdrowego starzenia się;</w:t>
      </w:r>
    </w:p>
    <w:p w14:paraId="6D184E7A" w14:textId="77777777" w:rsidR="00B74417" w:rsidRPr="00B74417" w:rsidRDefault="00B74417" w:rsidP="00B74417">
      <w:pPr>
        <w:numPr>
          <w:ilvl w:val="0"/>
          <w:numId w:val="38"/>
        </w:numPr>
        <w:tabs>
          <w:tab w:val="left" w:pos="11791"/>
        </w:tabs>
        <w:spacing w:after="200" w:line="276" w:lineRule="auto"/>
        <w:contextualSpacing/>
        <w:rPr>
          <w:rFonts w:ascii="Tahoma" w:hAnsi="Tahoma" w:cs="Tahoma"/>
          <w:lang w:eastAsia="en-US"/>
        </w:rPr>
      </w:pPr>
      <w:r w:rsidRPr="00B74417">
        <w:rPr>
          <w:rFonts w:ascii="Tahoma" w:hAnsi="Tahoma" w:cs="Tahoma"/>
          <w:lang w:eastAsia="en-US"/>
        </w:rPr>
        <w:lastRenderedPageBreak/>
        <w:t xml:space="preserve">rozwiązań poprawiających mobilność osób starszych; </w:t>
      </w:r>
    </w:p>
    <w:p w14:paraId="58879C20" w14:textId="77777777" w:rsidR="00B74417" w:rsidRPr="00B74417" w:rsidRDefault="00B74417" w:rsidP="00B74417">
      <w:pPr>
        <w:numPr>
          <w:ilvl w:val="0"/>
          <w:numId w:val="38"/>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zwiększenia aktywnego udziału osób starszych w rynku pracy (np. dostosowania miejsca pracy do potrzeb osób starszych);</w:t>
      </w:r>
    </w:p>
    <w:p w14:paraId="657D5090" w14:textId="77777777" w:rsidR="00B74417" w:rsidRPr="00B74417" w:rsidRDefault="00B74417" w:rsidP="00B74417">
      <w:pPr>
        <w:numPr>
          <w:ilvl w:val="0"/>
          <w:numId w:val="38"/>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innowacyjności produktów i usług ukierunkowanych na niezależne życie osób starszych;</w:t>
      </w:r>
    </w:p>
    <w:p w14:paraId="13889575" w14:textId="77777777" w:rsidR="00B74417" w:rsidRPr="00B74417" w:rsidRDefault="00B74417" w:rsidP="00B74417">
      <w:pPr>
        <w:numPr>
          <w:ilvl w:val="0"/>
          <w:numId w:val="38"/>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 xml:space="preserve">rozwoju zawodowego osób starszych. </w:t>
      </w:r>
    </w:p>
    <w:p w14:paraId="79DA679E" w14:textId="77777777" w:rsidR="00B74417" w:rsidRPr="00B74417" w:rsidRDefault="00B74417" w:rsidP="00B74417">
      <w:pPr>
        <w:spacing w:after="200" w:line="252" w:lineRule="auto"/>
        <w:rPr>
          <w:rFonts w:ascii="Calibri" w:hAnsi="Calibri" w:cs="Calibri"/>
          <w:b/>
          <w:bCs/>
        </w:rPr>
      </w:pPr>
    </w:p>
    <w:p w14:paraId="4AC6087E" w14:textId="77777777" w:rsidR="00B74417" w:rsidRPr="00B74417" w:rsidRDefault="00B74417" w:rsidP="00B74417">
      <w:pPr>
        <w:numPr>
          <w:ilvl w:val="0"/>
          <w:numId w:val="39"/>
        </w:numPr>
        <w:tabs>
          <w:tab w:val="left" w:pos="11791"/>
        </w:tabs>
        <w:spacing w:after="200" w:line="276" w:lineRule="auto"/>
        <w:contextualSpacing/>
        <w:rPr>
          <w:rFonts w:ascii="Tahoma" w:hAnsi="Tahoma" w:cs="Tahoma"/>
          <w:b/>
          <w:lang w:eastAsia="en-US"/>
        </w:rPr>
      </w:pPr>
      <w:r w:rsidRPr="00B74417">
        <w:rPr>
          <w:rFonts w:ascii="Tahoma" w:hAnsi="Tahoma" w:cs="Tahoma"/>
          <w:b/>
          <w:bCs/>
          <w:lang w:eastAsia="en-US"/>
        </w:rPr>
        <w:t>DOSTĘPNOŚĆ I UNIWERSALNE PROJEKTOWANIE</w:t>
      </w:r>
    </w:p>
    <w:p w14:paraId="2A40996D" w14:textId="77777777" w:rsidR="00B74417" w:rsidRPr="00B74417" w:rsidRDefault="00B74417" w:rsidP="00B74417">
      <w:pPr>
        <w:tabs>
          <w:tab w:val="left" w:pos="11791"/>
        </w:tabs>
        <w:spacing w:line="276" w:lineRule="auto"/>
        <w:rPr>
          <w:rFonts w:ascii="Tahoma" w:hAnsi="Tahoma" w:cs="Tahoma"/>
          <w:lang w:eastAsia="en-US"/>
        </w:rPr>
      </w:pPr>
    </w:p>
    <w:p w14:paraId="0B4AA14D" w14:textId="77777777" w:rsidR="00B74417" w:rsidRPr="00B74417" w:rsidRDefault="00B74417" w:rsidP="00B74417">
      <w:pPr>
        <w:tabs>
          <w:tab w:val="left" w:pos="11791"/>
        </w:tabs>
        <w:spacing w:line="276" w:lineRule="auto"/>
        <w:rPr>
          <w:rFonts w:ascii="Tahoma" w:hAnsi="Tahoma" w:cs="Tahoma"/>
          <w:lang w:eastAsia="en-US"/>
        </w:rPr>
      </w:pPr>
      <w:r w:rsidRPr="00B74417">
        <w:rPr>
          <w:rFonts w:ascii="Tahoma" w:hAnsi="Tahoma" w:cs="Tahoma"/>
          <w:lang w:eastAsia="en-US"/>
        </w:rPr>
        <w:t xml:space="preserve">Działania edukacyjne, które wspierają </w:t>
      </w:r>
      <w:hyperlink r:id="rId12" w:history="1"/>
      <w:r w:rsidRPr="00B74417">
        <w:rPr>
          <w:rFonts w:ascii="Tahoma" w:hAnsi="Tahoma" w:cs="Tahoma"/>
          <w:lang w:eastAsia="en-US"/>
        </w:rPr>
        <w:t xml:space="preserve">realizację wymogów w zakresie dostępności oraz uniwersalnego projektowania produktów, środowiska, programów i usług w taki sposób, by były użyteczne dla wszystkich w możliwie największym stopniu, bez potrzeby adaptacji lub specjalistycznego projektowania, wynikających m.in. z prawa powszechnie obowiązującego, które uprawniają do uzyskania umorzenia. W szczególności są to działania w obszarze: </w:t>
      </w:r>
    </w:p>
    <w:p w14:paraId="491AAB03" w14:textId="77777777" w:rsidR="00B74417" w:rsidRPr="00B74417" w:rsidRDefault="00B74417" w:rsidP="00B74417">
      <w:pPr>
        <w:numPr>
          <w:ilvl w:val="0"/>
          <w:numId w:val="40"/>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dostępności architektonicznej i wymagań, jakie nakłada na podmioty publiczne ustawa o zapewnianiu dostępności osobom ze szczególnymi potrzebami;</w:t>
      </w:r>
    </w:p>
    <w:p w14:paraId="1F1F7A18" w14:textId="77777777" w:rsidR="00B74417" w:rsidRPr="00B74417" w:rsidRDefault="00B74417" w:rsidP="00B74417">
      <w:pPr>
        <w:numPr>
          <w:ilvl w:val="0"/>
          <w:numId w:val="40"/>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związanym z przeciwdziałaniem wykluczeniu społecznemu,</w:t>
      </w:r>
    </w:p>
    <w:p w14:paraId="159BA2B1" w14:textId="77777777" w:rsidR="00B74417" w:rsidRPr="00B74417" w:rsidRDefault="00B74417" w:rsidP="00B74417">
      <w:pPr>
        <w:numPr>
          <w:ilvl w:val="0"/>
          <w:numId w:val="40"/>
        </w:numPr>
        <w:tabs>
          <w:tab w:val="left" w:pos="11791"/>
        </w:tabs>
        <w:spacing w:after="200" w:line="276" w:lineRule="auto"/>
        <w:contextualSpacing/>
        <w:rPr>
          <w:rFonts w:ascii="Tahoma" w:hAnsi="Tahoma" w:cs="Tahoma"/>
          <w:lang w:val="en-GB" w:eastAsia="en-US"/>
        </w:rPr>
      </w:pPr>
      <w:r w:rsidRPr="00B74417">
        <w:rPr>
          <w:rFonts w:ascii="Tahoma" w:hAnsi="Tahoma" w:cs="Tahoma"/>
          <w:lang w:val="en-GB" w:eastAsia="en-US"/>
        </w:rPr>
        <w:t>dostępności cyfrowej, WCAG (</w:t>
      </w:r>
      <w:r w:rsidRPr="00B74417">
        <w:rPr>
          <w:rFonts w:ascii="Tahoma" w:hAnsi="Tahoma" w:cs="Tahoma"/>
          <w:i/>
          <w:lang w:val="en-GB" w:eastAsia="en-US"/>
        </w:rPr>
        <w:t>Web Content Accessibility Guidelines</w:t>
      </w:r>
      <w:r w:rsidRPr="00B74417">
        <w:rPr>
          <w:rFonts w:ascii="Tahoma" w:hAnsi="Tahoma" w:cs="Tahoma"/>
          <w:lang w:val="en-GB" w:eastAsia="en-US"/>
        </w:rPr>
        <w:t>),</w:t>
      </w:r>
    </w:p>
    <w:p w14:paraId="0EBD2E14" w14:textId="77777777" w:rsidR="00B74417" w:rsidRPr="00B74417" w:rsidRDefault="00B74417" w:rsidP="00B74417">
      <w:pPr>
        <w:numPr>
          <w:ilvl w:val="0"/>
          <w:numId w:val="40"/>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dostępności informacyjno-komunikacyjnej;</w:t>
      </w:r>
    </w:p>
    <w:p w14:paraId="0A9D7D93" w14:textId="77777777" w:rsidR="00B74417" w:rsidRPr="00B74417" w:rsidRDefault="00B74417" w:rsidP="00B74417">
      <w:pPr>
        <w:numPr>
          <w:ilvl w:val="0"/>
          <w:numId w:val="40"/>
        </w:numPr>
        <w:tabs>
          <w:tab w:val="left" w:pos="11791"/>
        </w:tabs>
        <w:spacing w:after="200" w:line="276" w:lineRule="auto"/>
        <w:contextualSpacing/>
        <w:rPr>
          <w:rFonts w:ascii="Tahoma" w:hAnsi="Tahoma" w:cs="Tahoma"/>
          <w:lang w:eastAsia="en-US"/>
        </w:rPr>
      </w:pPr>
      <w:r w:rsidRPr="00B74417">
        <w:rPr>
          <w:rFonts w:ascii="Tahoma" w:hAnsi="Tahoma" w:cs="Tahoma"/>
          <w:lang w:eastAsia="en-US"/>
        </w:rPr>
        <w:t>transportowej i drogowej;</w:t>
      </w:r>
    </w:p>
    <w:p w14:paraId="56E72EBE" w14:textId="77777777" w:rsidR="00B74417" w:rsidRPr="00B74417" w:rsidRDefault="00B74417" w:rsidP="00B74417">
      <w:pPr>
        <w:numPr>
          <w:ilvl w:val="0"/>
          <w:numId w:val="40"/>
        </w:numPr>
        <w:tabs>
          <w:tab w:val="left" w:pos="11791"/>
        </w:tabs>
        <w:spacing w:after="200" w:line="276" w:lineRule="auto"/>
        <w:contextualSpacing/>
        <w:rPr>
          <w:rFonts w:ascii="Tahoma" w:hAnsi="Tahoma" w:cs="Tahoma"/>
          <w:lang w:eastAsia="en-US"/>
        </w:rPr>
      </w:pPr>
      <w:r w:rsidRPr="00B74417">
        <w:rPr>
          <w:rFonts w:ascii="Tahoma" w:hAnsi="Tahoma" w:cs="Tahoma"/>
          <w:color w:val="333333"/>
          <w:lang w:eastAsia="en-US"/>
        </w:rPr>
        <w:t>projektowanie uniwersalne, racjonalne usprawnienia, dost</w:t>
      </w:r>
      <w:r w:rsidRPr="00B74417">
        <w:rPr>
          <w:rFonts w:ascii="Tahoma" w:hAnsi="Tahoma" w:cs="Tahoma" w:hint="eastAsia"/>
          <w:color w:val="333333"/>
          <w:lang w:eastAsia="en-US"/>
        </w:rPr>
        <w:t>ę</w:t>
      </w:r>
      <w:r w:rsidRPr="00B74417">
        <w:rPr>
          <w:rFonts w:ascii="Tahoma" w:hAnsi="Tahoma" w:cs="Tahoma"/>
          <w:color w:val="333333"/>
          <w:lang w:eastAsia="en-US"/>
        </w:rPr>
        <w:t>p alternatywny.</w:t>
      </w:r>
    </w:p>
    <w:p w14:paraId="7DF90DA8" w14:textId="77777777" w:rsidR="00B74417" w:rsidRPr="00B74417" w:rsidRDefault="00B74417" w:rsidP="00B74417">
      <w:pPr>
        <w:tabs>
          <w:tab w:val="left" w:pos="11791"/>
        </w:tabs>
        <w:spacing w:after="200" w:line="276" w:lineRule="auto"/>
        <w:rPr>
          <w:rFonts w:ascii="Calibri Light" w:hAnsi="Calibri Light" w:cs="Times New Roman"/>
          <w:sz w:val="22"/>
          <w:szCs w:val="22"/>
          <w:lang w:eastAsia="en-US"/>
        </w:rPr>
      </w:pPr>
    </w:p>
    <w:p w14:paraId="373F5269" w14:textId="77777777" w:rsidR="00B74417" w:rsidRPr="00B74417" w:rsidRDefault="00B74417" w:rsidP="00B74417">
      <w:pPr>
        <w:spacing w:line="276" w:lineRule="auto"/>
        <w:jc w:val="both"/>
        <w:rPr>
          <w:rFonts w:asciiTheme="minorHAnsi" w:hAnsiTheme="minorHAnsi" w:cstheme="minorHAnsi"/>
          <w:color w:val="000000" w:themeColor="text1"/>
        </w:rPr>
      </w:pPr>
    </w:p>
    <w:sectPr w:rsidR="00B74417" w:rsidRPr="00B74417" w:rsidSect="004F2648">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560" w:left="1134" w:header="568" w:footer="554" w:gutter="0"/>
      <w:cols w:space="59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1A23A" w14:textId="77777777" w:rsidR="00A65BA4" w:rsidRDefault="00A65BA4" w:rsidP="009A43BF">
      <w:r>
        <w:separator/>
      </w:r>
    </w:p>
  </w:endnote>
  <w:endnote w:type="continuationSeparator" w:id="0">
    <w:p w14:paraId="392C6A71" w14:textId="77777777" w:rsidR="00A65BA4" w:rsidRDefault="00A65BA4" w:rsidP="009A43BF">
      <w:r>
        <w:continuationSeparator/>
      </w:r>
    </w:p>
  </w:endnote>
  <w:endnote w:type="continuationNotice" w:id="1">
    <w:p w14:paraId="2305F332" w14:textId="77777777" w:rsidR="00A65BA4" w:rsidRDefault="00A65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8FEB" w14:textId="77777777" w:rsidR="000D7331" w:rsidRDefault="000D73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275897"/>
      <w:docPartObj>
        <w:docPartGallery w:val="Page Numbers (Bottom of Page)"/>
        <w:docPartUnique/>
      </w:docPartObj>
    </w:sdtPr>
    <w:sdtEndPr>
      <w:rPr>
        <w:rFonts w:cstheme="minorHAnsi"/>
      </w:rPr>
    </w:sdtEndPr>
    <w:sdtContent>
      <w:sdt>
        <w:sdtPr>
          <w:rPr>
            <w:rFonts w:asciiTheme="minorHAnsi" w:hAnsiTheme="minorHAnsi"/>
            <w:sz w:val="20"/>
          </w:rPr>
          <w:id w:val="810570607"/>
          <w:docPartObj>
            <w:docPartGallery w:val="Page Numbers (Top of Page)"/>
            <w:docPartUnique/>
          </w:docPartObj>
        </w:sdtPr>
        <w:sdtEndPr>
          <w:rPr>
            <w:rFonts w:cstheme="minorHAnsi"/>
          </w:rPr>
        </w:sdtEndPr>
        <w:sdtContent>
          <w:p w14:paraId="184785D1" w14:textId="458BBED0" w:rsidR="00D22789" w:rsidRDefault="00D22789" w:rsidP="003D722C">
            <w:pPr>
              <w:pStyle w:val="Stopka"/>
              <w:jc w:val="center"/>
              <w:rPr>
                <w:rFonts w:asciiTheme="minorHAnsi" w:hAnsiTheme="minorHAnsi"/>
                <w:sz w:val="20"/>
              </w:rPr>
            </w:pPr>
          </w:p>
          <w:p w14:paraId="0AE55099" w14:textId="465563E8" w:rsidR="00D22789" w:rsidRPr="004936C3" w:rsidRDefault="00D22789" w:rsidP="003D722C">
            <w:pPr>
              <w:pStyle w:val="Stopka"/>
              <w:jc w:val="center"/>
              <w:rPr>
                <w:rFonts w:asciiTheme="minorHAnsi" w:hAnsiTheme="minorHAnsi" w:cstheme="minorHAnsi"/>
                <w:sz w:val="20"/>
              </w:rPr>
            </w:pPr>
            <w:r w:rsidRPr="004936C3">
              <w:rPr>
                <w:rFonts w:asciiTheme="minorHAnsi" w:hAnsiTheme="minorHAnsi" w:cstheme="minorHAnsi"/>
                <w:sz w:val="20"/>
              </w:rPr>
              <w:t xml:space="preserve">Strona </w:t>
            </w:r>
            <w:r w:rsidRPr="004936C3">
              <w:rPr>
                <w:rFonts w:asciiTheme="minorHAnsi" w:hAnsiTheme="minorHAnsi" w:cstheme="minorHAnsi"/>
                <w:sz w:val="20"/>
              </w:rPr>
              <w:fldChar w:fldCharType="begin"/>
            </w:r>
            <w:r w:rsidRPr="004936C3">
              <w:rPr>
                <w:rFonts w:asciiTheme="minorHAnsi" w:hAnsiTheme="minorHAnsi" w:cstheme="minorHAnsi"/>
                <w:sz w:val="20"/>
              </w:rPr>
              <w:instrText>PAGE</w:instrText>
            </w:r>
            <w:r w:rsidRPr="004936C3">
              <w:rPr>
                <w:rFonts w:asciiTheme="minorHAnsi" w:hAnsiTheme="minorHAnsi" w:cstheme="minorHAnsi"/>
                <w:sz w:val="20"/>
              </w:rPr>
              <w:fldChar w:fldCharType="separate"/>
            </w:r>
            <w:r w:rsidR="00385196">
              <w:rPr>
                <w:rFonts w:asciiTheme="minorHAnsi" w:hAnsiTheme="minorHAnsi" w:cstheme="minorHAnsi"/>
                <w:noProof/>
                <w:sz w:val="20"/>
              </w:rPr>
              <w:t>17</w:t>
            </w:r>
            <w:r w:rsidRPr="004936C3">
              <w:rPr>
                <w:rFonts w:asciiTheme="minorHAnsi" w:hAnsiTheme="minorHAnsi" w:cstheme="minorHAnsi"/>
                <w:sz w:val="20"/>
              </w:rPr>
              <w:fldChar w:fldCharType="end"/>
            </w:r>
            <w:r w:rsidRPr="004936C3">
              <w:rPr>
                <w:rFonts w:asciiTheme="minorHAnsi" w:hAnsiTheme="minorHAnsi" w:cstheme="minorHAnsi"/>
                <w:sz w:val="20"/>
              </w:rPr>
              <w:t xml:space="preserve"> z </w:t>
            </w:r>
            <w:r w:rsidRPr="004936C3">
              <w:rPr>
                <w:rFonts w:asciiTheme="minorHAnsi" w:hAnsiTheme="minorHAnsi" w:cstheme="minorHAnsi"/>
                <w:sz w:val="20"/>
              </w:rPr>
              <w:fldChar w:fldCharType="begin"/>
            </w:r>
            <w:r w:rsidRPr="004936C3">
              <w:rPr>
                <w:rFonts w:asciiTheme="minorHAnsi" w:hAnsiTheme="minorHAnsi" w:cstheme="minorHAnsi"/>
                <w:sz w:val="20"/>
              </w:rPr>
              <w:instrText>NUMPAGES</w:instrText>
            </w:r>
            <w:r w:rsidRPr="004936C3">
              <w:rPr>
                <w:rFonts w:asciiTheme="minorHAnsi" w:hAnsiTheme="minorHAnsi" w:cstheme="minorHAnsi"/>
                <w:sz w:val="20"/>
              </w:rPr>
              <w:fldChar w:fldCharType="separate"/>
            </w:r>
            <w:r w:rsidR="00385196">
              <w:rPr>
                <w:rFonts w:asciiTheme="minorHAnsi" w:hAnsiTheme="minorHAnsi" w:cstheme="minorHAnsi"/>
                <w:noProof/>
                <w:sz w:val="20"/>
              </w:rPr>
              <w:t>20</w:t>
            </w:r>
            <w:r w:rsidRPr="004936C3">
              <w:rPr>
                <w:rFonts w:asciiTheme="minorHAnsi" w:hAnsiTheme="minorHAnsi" w:cstheme="minorHAns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16BA" w14:textId="77777777" w:rsidR="00D22789" w:rsidRDefault="00D22789">
    <w:pPr>
      <w:pStyle w:val="Stopka"/>
      <w:jc w:val="right"/>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21</w:t>
    </w:r>
    <w:r>
      <w:rPr>
        <w:b/>
        <w:bCs/>
      </w:rPr>
      <w:fldChar w:fldCharType="end"/>
    </w:r>
  </w:p>
  <w:p w14:paraId="552EC50C" w14:textId="77777777" w:rsidR="00D22789" w:rsidRDefault="00D227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0110" w14:textId="77777777" w:rsidR="00A65BA4" w:rsidRDefault="00A65BA4" w:rsidP="009A43BF">
      <w:r>
        <w:separator/>
      </w:r>
    </w:p>
  </w:footnote>
  <w:footnote w:type="continuationSeparator" w:id="0">
    <w:p w14:paraId="45B695FC" w14:textId="77777777" w:rsidR="00A65BA4" w:rsidRDefault="00A65BA4" w:rsidP="009A43BF">
      <w:r>
        <w:continuationSeparator/>
      </w:r>
    </w:p>
  </w:footnote>
  <w:footnote w:type="continuationNotice" w:id="1">
    <w:p w14:paraId="3387895F" w14:textId="77777777" w:rsidR="00A65BA4" w:rsidRDefault="00A65BA4"/>
  </w:footnote>
  <w:footnote w:id="2">
    <w:p w14:paraId="5B7DF91E" w14:textId="77777777" w:rsidR="00F9283D" w:rsidRPr="00F9283D" w:rsidRDefault="00F9283D" w:rsidP="00F9283D">
      <w:pPr>
        <w:pStyle w:val="Tekstprzypisudolnego"/>
        <w:rPr>
          <w:rFonts w:ascii="Calibri" w:eastAsia="Calibri" w:hAnsi="Calibri" w:cs="Times New Roman"/>
          <w:lang w:eastAsia="en-US"/>
        </w:rPr>
      </w:pPr>
      <w:r w:rsidRPr="00F9283D">
        <w:rPr>
          <w:rFonts w:ascii="Calibri" w:eastAsia="Calibri" w:hAnsi="Calibri" w:cs="Times New Roman"/>
          <w:lang w:eastAsia="en-US"/>
        </w:rPr>
        <w:footnoteRef/>
      </w:r>
      <w:r w:rsidRPr="00F9283D">
        <w:rPr>
          <w:rFonts w:ascii="Calibri" w:eastAsia="Calibri" w:hAnsi="Calibri" w:cs="Times New Roman"/>
          <w:lang w:eastAsia="en-US"/>
        </w:rPr>
        <w:t xml:space="preserve"> Rozumie się przez to wypłatę na rachunek bankowy wskazany przez Podmiot Szkolący.</w:t>
      </w:r>
    </w:p>
  </w:footnote>
  <w:footnote w:id="3">
    <w:p w14:paraId="0ACAD456" w14:textId="44F8F65C" w:rsidR="00F9283D" w:rsidRPr="00F9283D" w:rsidRDefault="00F9283D" w:rsidP="00F9283D">
      <w:pPr>
        <w:pStyle w:val="Tekstprzypisudolnego"/>
        <w:rPr>
          <w:rFonts w:ascii="Calibri" w:eastAsia="Calibri" w:hAnsi="Calibri" w:cs="Times New Roman"/>
          <w:lang w:eastAsia="en-US"/>
        </w:rPr>
      </w:pPr>
      <w:r w:rsidRPr="00F9283D">
        <w:rPr>
          <w:rFonts w:ascii="Calibri" w:eastAsia="Calibri" w:hAnsi="Calibri" w:cs="Times New Roman"/>
          <w:lang w:eastAsia="en-US"/>
        </w:rPr>
        <w:footnoteRef/>
      </w:r>
      <w:r w:rsidRPr="00F9283D">
        <w:rPr>
          <w:rFonts w:ascii="Calibri" w:eastAsia="Calibri" w:hAnsi="Calibri" w:cs="Times New Roman"/>
          <w:lang w:eastAsia="en-US"/>
        </w:rPr>
        <w:t xml:space="preserve"> Mechanizm Racjonalnych Usprawnień został określony w Wytycznych dotyczących realizacji zasad równościowych w ramach funduszy unijnych na lata 2021-2027</w:t>
      </w:r>
    </w:p>
  </w:footnote>
  <w:footnote w:id="4">
    <w:p w14:paraId="224091F4" w14:textId="4E1BF8B4" w:rsidR="00F9283D" w:rsidRPr="00F9283D" w:rsidRDefault="00F9283D" w:rsidP="00F9283D">
      <w:pPr>
        <w:pStyle w:val="Tekstprzypisudolnego"/>
        <w:rPr>
          <w:rFonts w:ascii="Calibri" w:eastAsia="Calibri" w:hAnsi="Calibri" w:cs="Times New Roman"/>
          <w:lang w:eastAsia="en-US"/>
        </w:rPr>
      </w:pPr>
      <w:r w:rsidRPr="00F9283D">
        <w:rPr>
          <w:rFonts w:ascii="Calibri" w:eastAsia="Calibri" w:hAnsi="Calibri" w:cs="Times New Roman"/>
          <w:lang w:eastAsia="en-US"/>
        </w:rPr>
        <w:footnoteRef/>
      </w:r>
      <w:r w:rsidRPr="00F9283D">
        <w:rPr>
          <w:rFonts w:ascii="Calibri" w:eastAsia="Calibri" w:hAnsi="Calibri" w:cs="Times New Roman"/>
          <w:lang w:eastAsia="en-US"/>
        </w:rPr>
        <w:t xml:space="preserve"> Przykład: Pożyczkobiorca, w ramach limitu </w:t>
      </w:r>
      <w:r w:rsidR="008A12FC">
        <w:rPr>
          <w:rFonts w:ascii="Calibri" w:eastAsia="Calibri" w:hAnsi="Calibri" w:cs="Times New Roman"/>
          <w:lang w:eastAsia="en-US"/>
        </w:rPr>
        <w:t>75</w:t>
      </w:r>
      <w:r w:rsidR="008A12FC" w:rsidRPr="00F9283D">
        <w:rPr>
          <w:rFonts w:ascii="Calibri" w:eastAsia="Calibri" w:hAnsi="Calibri" w:cs="Times New Roman"/>
          <w:lang w:eastAsia="en-US"/>
        </w:rPr>
        <w:t> </w:t>
      </w:r>
      <w:r w:rsidRPr="00F9283D">
        <w:rPr>
          <w:rFonts w:ascii="Calibri" w:eastAsia="Calibri" w:hAnsi="Calibri" w:cs="Times New Roman"/>
          <w:lang w:eastAsia="en-US"/>
        </w:rPr>
        <w:t xml:space="preserve">000,00 zł korzysta z </w:t>
      </w:r>
      <w:r w:rsidR="008A12FC">
        <w:rPr>
          <w:rFonts w:ascii="Calibri" w:eastAsia="Calibri" w:hAnsi="Calibri" w:cs="Times New Roman"/>
          <w:lang w:eastAsia="en-US"/>
        </w:rPr>
        <w:t>czterech</w:t>
      </w:r>
      <w:r w:rsidR="008A12FC" w:rsidRPr="00F9283D">
        <w:rPr>
          <w:rFonts w:ascii="Calibri" w:eastAsia="Calibri" w:hAnsi="Calibri" w:cs="Times New Roman"/>
          <w:lang w:eastAsia="en-US"/>
        </w:rPr>
        <w:t xml:space="preserve"> </w:t>
      </w:r>
      <w:r w:rsidRPr="00F9283D">
        <w:rPr>
          <w:rFonts w:ascii="Calibri" w:eastAsia="Calibri" w:hAnsi="Calibri" w:cs="Times New Roman"/>
          <w:lang w:eastAsia="en-US"/>
        </w:rPr>
        <w:t xml:space="preserve">Jednostkowych Pożyczek o wartości usług szkoleniowych odpowiednio: 20 000,00 zł, 20 000,00 zł, </w:t>
      </w:r>
      <w:r w:rsidR="00491F6C">
        <w:rPr>
          <w:rFonts w:ascii="Calibri" w:eastAsia="Calibri" w:hAnsi="Calibri" w:cs="Times New Roman"/>
          <w:lang w:eastAsia="en-US"/>
        </w:rPr>
        <w:t xml:space="preserve">15 000,00 zł, </w:t>
      </w:r>
      <w:r w:rsidRPr="00F9283D">
        <w:rPr>
          <w:rFonts w:ascii="Calibri" w:eastAsia="Calibri" w:hAnsi="Calibri" w:cs="Times New Roman"/>
          <w:lang w:eastAsia="en-US"/>
        </w:rPr>
        <w:t>10 000,00 zł. Maksymalny koszt związany z MRU w każdej z tych pożyczek może wynieść odpowiednio: 15 000,00 zł, 15 000,00 zł</w:t>
      </w:r>
      <w:r w:rsidR="00491F6C">
        <w:rPr>
          <w:rFonts w:ascii="Calibri" w:eastAsia="Calibri" w:hAnsi="Calibri" w:cs="Times New Roman"/>
          <w:lang w:eastAsia="en-US"/>
        </w:rPr>
        <w:t xml:space="preserve">, 15 000,00 </w:t>
      </w:r>
      <w:r w:rsidR="00F814FB">
        <w:rPr>
          <w:rFonts w:ascii="Calibri" w:eastAsia="Calibri" w:hAnsi="Calibri" w:cs="Times New Roman"/>
          <w:lang w:eastAsia="en-US"/>
        </w:rPr>
        <w:t>zł</w:t>
      </w:r>
      <w:r w:rsidRPr="00F9283D">
        <w:rPr>
          <w:rFonts w:ascii="Calibri" w:eastAsia="Calibri" w:hAnsi="Calibri" w:cs="Times New Roman"/>
          <w:lang w:eastAsia="en-US"/>
        </w:rPr>
        <w:t>, 10 000,00 zł.</w:t>
      </w:r>
    </w:p>
  </w:footnote>
  <w:footnote w:id="5">
    <w:p w14:paraId="222C05A6" w14:textId="77777777" w:rsidR="00F9283D" w:rsidRDefault="00F9283D" w:rsidP="00F9283D">
      <w:pPr>
        <w:pStyle w:val="Tekstprzypisudolnego"/>
        <w:jc w:val="both"/>
      </w:pPr>
      <w:r>
        <w:rPr>
          <w:rStyle w:val="Odwoanieprzypisudolnego"/>
        </w:rPr>
        <w:footnoteRef/>
      </w:r>
      <w:r>
        <w:t xml:space="preserve"> </w:t>
      </w:r>
      <w:r w:rsidRPr="0063202C">
        <w:t>W przypadku przyjęcia zabezpieczenia w formie hipoteki na nieruchomości zabudowanej,  zastawu rejestrowego lub przewłaszczenia środków trwałych rekomendowane jest przyjęcie dodatkowego zabezpieczenia w postaci cesji praw z polisy ubezpieczenia rzeczy stanowiącej przedmiot zabezpieczenia, o ile przelew praw z polisy jest możliwy i uzasadniony np. wynikiem oceny wniosku o pożyczkę. Przedmiot zabezpieczenia powinien być</w:t>
      </w:r>
      <w:r>
        <w:t>, co do zasady,</w:t>
      </w:r>
      <w:r w:rsidRPr="0063202C">
        <w:t xml:space="preserve"> objęty umową ubezpieczenia w </w:t>
      </w:r>
      <w:r>
        <w:t xml:space="preserve">całym </w:t>
      </w:r>
      <w:r w:rsidRPr="0063202C">
        <w:t>okresie spłaty pożyczki.</w:t>
      </w:r>
    </w:p>
  </w:footnote>
  <w:footnote w:id="6">
    <w:p w14:paraId="515704A8" w14:textId="77777777" w:rsidR="006B06A6" w:rsidRDefault="006B06A6" w:rsidP="006B06A6">
      <w:pPr>
        <w:pStyle w:val="Tekstprzypisudolnego"/>
      </w:pPr>
      <w:r>
        <w:rPr>
          <w:rStyle w:val="Odwoanieprzypisudolnego"/>
        </w:rPr>
        <w:footnoteRef/>
      </w:r>
      <w:r>
        <w:t xml:space="preserve"> </w:t>
      </w:r>
      <w:r w:rsidRPr="00DE6377">
        <w:t>Możliwoś</w:t>
      </w:r>
      <w:r>
        <w:t xml:space="preserve">ć </w:t>
      </w:r>
      <w:r w:rsidRPr="00DE6377">
        <w:t>dokonania płatności na podstawie f</w:t>
      </w:r>
      <w:r>
        <w:t>aktury</w:t>
      </w:r>
      <w:r w:rsidRPr="00DE6377">
        <w:t xml:space="preserve"> proforma wystawionej przez podmiot szkoląc</w:t>
      </w:r>
      <w:r>
        <w:t>y wiąże się z koniecznością r</w:t>
      </w:r>
      <w:r w:rsidRPr="00DE6377">
        <w:t>ozliczeni</w:t>
      </w:r>
      <w:r>
        <w:t>a</w:t>
      </w:r>
      <w:r w:rsidRPr="00DE6377">
        <w:t xml:space="preserve"> wydatku </w:t>
      </w:r>
      <w:r>
        <w:t>poprzez</w:t>
      </w:r>
      <w:r w:rsidRPr="00DE6377">
        <w:t xml:space="preserve"> wystawian</w:t>
      </w:r>
      <w:r>
        <w:t>ie</w:t>
      </w:r>
      <w:r w:rsidRPr="00DE6377">
        <w:t xml:space="preserve"> f</w:t>
      </w:r>
      <w:r>
        <w:t xml:space="preserve">aktury </w:t>
      </w:r>
      <w:r w:rsidRPr="00DE6377">
        <w:t>końcow</w:t>
      </w:r>
      <w:r>
        <w:t>ej</w:t>
      </w:r>
      <w:r w:rsidRPr="00DE6377">
        <w:t xml:space="preserve"> do 15 dnia miesiąca następującego po otrzymaniu płatności</w:t>
      </w:r>
      <w:r>
        <w:t xml:space="preserve"> przez ten podmiot.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AC95" w14:textId="77777777" w:rsidR="000D7331" w:rsidRDefault="000D73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0AC7" w14:textId="5AC20D18" w:rsidR="000D7331" w:rsidRDefault="000D7331">
    <w:pPr>
      <w:pStyle w:val="Nagwek"/>
    </w:pPr>
    <w:r>
      <w:rPr>
        <w:noProof/>
      </w:rPr>
      <w:drawing>
        <wp:inline distT="0" distB="0" distL="0" distR="0" wp14:anchorId="351C22AA" wp14:editId="5347327A">
          <wp:extent cx="6120765" cy="862965"/>
          <wp:effectExtent l="0" t="0" r="0" b="0"/>
          <wp:docPr id="20926513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8629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6038" w14:textId="77777777" w:rsidR="00D22789" w:rsidRPr="004936C3" w:rsidRDefault="00D22789" w:rsidP="004936C3">
    <w:pPr>
      <w:pStyle w:val="Nagwek"/>
    </w:pPr>
    <w:r>
      <w:rPr>
        <w:noProof/>
      </w:rPr>
      <w:drawing>
        <wp:inline distT="0" distB="0" distL="0" distR="0" wp14:anchorId="2264A062" wp14:editId="096998F6">
          <wp:extent cx="6120765" cy="3270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327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A8"/>
    <w:multiLevelType w:val="hybridMultilevel"/>
    <w:tmpl w:val="8B525F3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A44FE"/>
    <w:multiLevelType w:val="hybridMultilevel"/>
    <w:tmpl w:val="0DC6A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465B8"/>
    <w:multiLevelType w:val="hybridMultilevel"/>
    <w:tmpl w:val="2EE6B198"/>
    <w:lvl w:ilvl="0" w:tplc="0409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F973A8"/>
    <w:multiLevelType w:val="hybridMultilevel"/>
    <w:tmpl w:val="172C30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03036"/>
    <w:multiLevelType w:val="hybridMultilevel"/>
    <w:tmpl w:val="695A0DB0"/>
    <w:lvl w:ilvl="0" w:tplc="04090019">
      <w:start w:val="1"/>
      <w:numFmt w:val="low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55898"/>
    <w:multiLevelType w:val="hybridMultilevel"/>
    <w:tmpl w:val="7C4A9D86"/>
    <w:lvl w:ilvl="0" w:tplc="E734573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5336E11"/>
    <w:multiLevelType w:val="hybridMultilevel"/>
    <w:tmpl w:val="80E2F748"/>
    <w:lvl w:ilvl="0" w:tplc="0409000F">
      <w:start w:val="1"/>
      <w:numFmt w:val="decimal"/>
      <w:lvlText w:val="%1."/>
      <w:lvlJc w:val="left"/>
      <w:pPr>
        <w:ind w:left="72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BCF163B"/>
    <w:multiLevelType w:val="hybridMultilevel"/>
    <w:tmpl w:val="092E8FD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007E0"/>
    <w:multiLevelType w:val="hybridMultilevel"/>
    <w:tmpl w:val="AF444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55596"/>
    <w:multiLevelType w:val="hybridMultilevel"/>
    <w:tmpl w:val="60F64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D46D11"/>
    <w:multiLevelType w:val="hybridMultilevel"/>
    <w:tmpl w:val="D16E10BC"/>
    <w:lvl w:ilvl="0" w:tplc="0409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E851DB"/>
    <w:multiLevelType w:val="hybridMultilevel"/>
    <w:tmpl w:val="18DE3DE0"/>
    <w:lvl w:ilvl="0" w:tplc="EF60CCC0">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2321BA"/>
    <w:multiLevelType w:val="hybridMultilevel"/>
    <w:tmpl w:val="92683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D2605"/>
    <w:multiLevelType w:val="hybridMultilevel"/>
    <w:tmpl w:val="8F9A960E"/>
    <w:lvl w:ilvl="0" w:tplc="B70CC8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A736F5"/>
    <w:multiLevelType w:val="hybridMultilevel"/>
    <w:tmpl w:val="172C30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52F8C"/>
    <w:multiLevelType w:val="hybridMultilevel"/>
    <w:tmpl w:val="897619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11926B4"/>
    <w:multiLevelType w:val="hybridMultilevel"/>
    <w:tmpl w:val="F00CA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E2946"/>
    <w:multiLevelType w:val="hybridMultilevel"/>
    <w:tmpl w:val="221E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D2287"/>
    <w:multiLevelType w:val="hybridMultilevel"/>
    <w:tmpl w:val="E47896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BD0298B"/>
    <w:multiLevelType w:val="hybridMultilevel"/>
    <w:tmpl w:val="F112F54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73A28"/>
    <w:multiLevelType w:val="hybridMultilevel"/>
    <w:tmpl w:val="BAAAB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214F4"/>
    <w:multiLevelType w:val="hybridMultilevel"/>
    <w:tmpl w:val="EF424810"/>
    <w:lvl w:ilvl="0" w:tplc="04150019">
      <w:start w:val="1"/>
      <w:numFmt w:val="lowerLetter"/>
      <w:lvlText w:val="%1."/>
      <w:lvlJc w:val="left"/>
      <w:pPr>
        <w:ind w:left="1211" w:hanging="360"/>
      </w:pPr>
    </w:lvl>
    <w:lvl w:ilvl="1" w:tplc="04150019">
      <w:start w:val="1"/>
      <w:numFmt w:val="lowerLetter"/>
      <w:lvlText w:val="%2."/>
      <w:lvlJc w:val="left"/>
      <w:pPr>
        <w:ind w:left="1931" w:hanging="360"/>
      </w:pPr>
    </w:lvl>
    <w:lvl w:ilvl="2" w:tplc="04150001">
      <w:start w:val="1"/>
      <w:numFmt w:val="bullet"/>
      <w:lvlText w:val=""/>
      <w:lvlJc w:val="left"/>
      <w:pPr>
        <w:ind w:left="2651" w:hanging="180"/>
      </w:pPr>
      <w:rPr>
        <w:rFonts w:ascii="Symbol" w:hAnsi="Symbol"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59835235"/>
    <w:multiLevelType w:val="hybridMultilevel"/>
    <w:tmpl w:val="2376B5DE"/>
    <w:lvl w:ilvl="0" w:tplc="0409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99B6095"/>
    <w:multiLevelType w:val="hybridMultilevel"/>
    <w:tmpl w:val="0416342C"/>
    <w:lvl w:ilvl="0" w:tplc="D6A2A4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E204DD5"/>
    <w:multiLevelType w:val="hybridMultilevel"/>
    <w:tmpl w:val="92683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1E348D"/>
    <w:multiLevelType w:val="hybridMultilevel"/>
    <w:tmpl w:val="A96AFA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0804B25"/>
    <w:multiLevelType w:val="hybridMultilevel"/>
    <w:tmpl w:val="7EF609F0"/>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2D5787"/>
    <w:multiLevelType w:val="hybridMultilevel"/>
    <w:tmpl w:val="BAAAB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D330A3"/>
    <w:multiLevelType w:val="hybridMultilevel"/>
    <w:tmpl w:val="65FCD9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A4934D3"/>
    <w:multiLevelType w:val="hybridMultilevel"/>
    <w:tmpl w:val="712E61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67B3C"/>
    <w:multiLevelType w:val="hybridMultilevel"/>
    <w:tmpl w:val="1AE631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8C7F85"/>
    <w:multiLevelType w:val="hybridMultilevel"/>
    <w:tmpl w:val="D76E1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515F1E"/>
    <w:multiLevelType w:val="hybridMultilevel"/>
    <w:tmpl w:val="9D3A2318"/>
    <w:lvl w:ilvl="0" w:tplc="0409000F">
      <w:start w:val="1"/>
      <w:numFmt w:val="decimal"/>
      <w:lvlText w:val="%1."/>
      <w:lvlJc w:val="left"/>
      <w:pPr>
        <w:ind w:left="72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EC00CA5"/>
    <w:multiLevelType w:val="hybridMultilevel"/>
    <w:tmpl w:val="7EB68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521019"/>
    <w:multiLevelType w:val="multilevel"/>
    <w:tmpl w:val="413E4388"/>
    <w:lvl w:ilvl="0">
      <w:start w:val="1"/>
      <w:numFmt w:val="decimal"/>
      <w:lvlText w:val="%1."/>
      <w:lvlJc w:val="left"/>
      <w:pPr>
        <w:ind w:left="1211" w:hanging="360"/>
      </w:pPr>
      <w:rPr>
        <w:rFonts w:hint="default"/>
      </w:rPr>
    </w:lvl>
    <w:lvl w:ilvl="1">
      <w:start w:val="1"/>
      <w:numFmt w:val="decimal"/>
      <w:isLgl/>
      <w:lvlText w:val="%2)"/>
      <w:lvlJc w:val="left"/>
      <w:pPr>
        <w:ind w:left="1080" w:hanging="360"/>
      </w:pPr>
      <w:rPr>
        <w:rFonts w:asciiTheme="minorHAnsi" w:eastAsiaTheme="minorHAnsi" w:hAnsiTheme="minorHAnsi" w:cs="Arial"/>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67C3C09"/>
    <w:multiLevelType w:val="hybridMultilevel"/>
    <w:tmpl w:val="B63484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9020E4F"/>
    <w:multiLevelType w:val="hybridMultilevel"/>
    <w:tmpl w:val="9CD627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6F522B0C">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046490"/>
    <w:multiLevelType w:val="hybridMultilevel"/>
    <w:tmpl w:val="BAAAB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82527C"/>
    <w:multiLevelType w:val="hybridMultilevel"/>
    <w:tmpl w:val="BFCC8AC0"/>
    <w:lvl w:ilvl="0" w:tplc="C83C3974">
      <w:start w:val="1"/>
      <w:numFmt w:val="decimal"/>
      <w:lvlText w:val="§ %1"/>
      <w:lvlJc w:val="left"/>
      <w:pPr>
        <w:ind w:left="720" w:hanging="360"/>
      </w:pPr>
      <w:rPr>
        <w:rFonts w:hint="default"/>
        <w:b/>
        <w:vertAlign w:val="baseline"/>
      </w:rPr>
    </w:lvl>
    <w:lvl w:ilvl="1" w:tplc="23D2A148">
      <w:start w:val="1"/>
      <w:numFmt w:val="decimal"/>
      <w:lvlText w:val="%2."/>
      <w:lvlJc w:val="left"/>
      <w:pPr>
        <w:ind w:left="1440" w:hanging="360"/>
      </w:pPr>
      <w:rPr>
        <w:rFonts w:hint="default"/>
      </w:rPr>
    </w:lvl>
    <w:lvl w:ilvl="2" w:tplc="8CEA864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222F1"/>
    <w:multiLevelType w:val="hybridMultilevel"/>
    <w:tmpl w:val="6170A4EC"/>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F2AE2"/>
    <w:multiLevelType w:val="hybridMultilevel"/>
    <w:tmpl w:val="D90EA27C"/>
    <w:lvl w:ilvl="0" w:tplc="0409000F">
      <w:start w:val="1"/>
      <w:numFmt w:val="decimal"/>
      <w:lvlText w:val="%1."/>
      <w:lvlJc w:val="left"/>
      <w:pPr>
        <w:ind w:left="72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164589853">
    <w:abstractNumId w:val="25"/>
  </w:num>
  <w:num w:numId="2" w16cid:durableId="1676608563">
    <w:abstractNumId w:val="15"/>
  </w:num>
  <w:num w:numId="3" w16cid:durableId="2013214205">
    <w:abstractNumId w:val="5"/>
  </w:num>
  <w:num w:numId="4" w16cid:durableId="483935885">
    <w:abstractNumId w:val="8"/>
  </w:num>
  <w:num w:numId="5" w16cid:durableId="417869507">
    <w:abstractNumId w:val="38"/>
  </w:num>
  <w:num w:numId="6" w16cid:durableId="1546680804">
    <w:abstractNumId w:val="16"/>
  </w:num>
  <w:num w:numId="7" w16cid:durableId="396166558">
    <w:abstractNumId w:val="39"/>
  </w:num>
  <w:num w:numId="8" w16cid:durableId="1187595503">
    <w:abstractNumId w:val="30"/>
  </w:num>
  <w:num w:numId="9" w16cid:durableId="1252349305">
    <w:abstractNumId w:val="4"/>
  </w:num>
  <w:num w:numId="10" w16cid:durableId="1139029209">
    <w:abstractNumId w:val="19"/>
  </w:num>
  <w:num w:numId="11" w16cid:durableId="2082288849">
    <w:abstractNumId w:val="7"/>
  </w:num>
  <w:num w:numId="12" w16cid:durableId="309023666">
    <w:abstractNumId w:val="2"/>
  </w:num>
  <w:num w:numId="13" w16cid:durableId="684864349">
    <w:abstractNumId w:val="17"/>
  </w:num>
  <w:num w:numId="14" w16cid:durableId="101076823">
    <w:abstractNumId w:val="10"/>
  </w:num>
  <w:num w:numId="15" w16cid:durableId="1494448833">
    <w:abstractNumId w:val="6"/>
  </w:num>
  <w:num w:numId="16" w16cid:durableId="1793867801">
    <w:abstractNumId w:val="11"/>
  </w:num>
  <w:num w:numId="17" w16cid:durableId="426124445">
    <w:abstractNumId w:val="40"/>
  </w:num>
  <w:num w:numId="18" w16cid:durableId="2084989118">
    <w:abstractNumId w:val="32"/>
  </w:num>
  <w:num w:numId="19" w16cid:durableId="1819491809">
    <w:abstractNumId w:val="29"/>
  </w:num>
  <w:num w:numId="20" w16cid:durableId="1145972417">
    <w:abstractNumId w:val="22"/>
  </w:num>
  <w:num w:numId="21" w16cid:durableId="1203710577">
    <w:abstractNumId w:val="26"/>
  </w:num>
  <w:num w:numId="22" w16cid:durableId="1886717353">
    <w:abstractNumId w:val="34"/>
  </w:num>
  <w:num w:numId="23" w16cid:durableId="1609661184">
    <w:abstractNumId w:val="24"/>
  </w:num>
  <w:num w:numId="24" w16cid:durableId="1510631450">
    <w:abstractNumId w:val="12"/>
  </w:num>
  <w:num w:numId="25" w16cid:durableId="1869684658">
    <w:abstractNumId w:val="21"/>
  </w:num>
  <w:num w:numId="26" w16cid:durableId="1158888122">
    <w:abstractNumId w:val="36"/>
  </w:num>
  <w:num w:numId="27" w16cid:durableId="1660378567">
    <w:abstractNumId w:val="14"/>
  </w:num>
  <w:num w:numId="28" w16cid:durableId="2106225671">
    <w:abstractNumId w:val="3"/>
  </w:num>
  <w:num w:numId="29" w16cid:durableId="1355613495">
    <w:abstractNumId w:val="37"/>
  </w:num>
  <w:num w:numId="30" w16cid:durableId="1129251573">
    <w:abstractNumId w:val="20"/>
  </w:num>
  <w:num w:numId="31" w16cid:durableId="643773733">
    <w:abstractNumId w:val="27"/>
  </w:num>
  <w:num w:numId="32" w16cid:durableId="410926369">
    <w:abstractNumId w:val="23"/>
  </w:num>
  <w:num w:numId="33" w16cid:durableId="1760639147">
    <w:abstractNumId w:val="0"/>
  </w:num>
  <w:num w:numId="34" w16cid:durableId="684554098">
    <w:abstractNumId w:val="28"/>
  </w:num>
  <w:num w:numId="35" w16cid:durableId="1492016844">
    <w:abstractNumId w:val="18"/>
  </w:num>
  <w:num w:numId="36" w16cid:durableId="661550088">
    <w:abstractNumId w:val="1"/>
  </w:num>
  <w:num w:numId="37" w16cid:durableId="1230922875">
    <w:abstractNumId w:val="33"/>
  </w:num>
  <w:num w:numId="38" w16cid:durableId="443110126">
    <w:abstractNumId w:val="9"/>
  </w:num>
  <w:num w:numId="39" w16cid:durableId="246423880">
    <w:abstractNumId w:val="13"/>
  </w:num>
  <w:num w:numId="40" w16cid:durableId="1566066431">
    <w:abstractNumId w:val="31"/>
  </w:num>
  <w:num w:numId="41" w16cid:durableId="2138910905">
    <w:abstractNumId w:val="35"/>
  </w:num>
  <w:num w:numId="42" w16cid:durableId="514660826">
    <w:abstractNumId w:val="5"/>
  </w:num>
  <w:num w:numId="43" w16cid:durableId="5294949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8262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86"/>
    <w:rsid w:val="00003ED0"/>
    <w:rsid w:val="000044EE"/>
    <w:rsid w:val="00004E26"/>
    <w:rsid w:val="00006475"/>
    <w:rsid w:val="00006A08"/>
    <w:rsid w:val="000105F9"/>
    <w:rsid w:val="00011B4E"/>
    <w:rsid w:val="00012C80"/>
    <w:rsid w:val="00013CEF"/>
    <w:rsid w:val="000227DE"/>
    <w:rsid w:val="00023E9F"/>
    <w:rsid w:val="000242DA"/>
    <w:rsid w:val="00032C8D"/>
    <w:rsid w:val="00034CE3"/>
    <w:rsid w:val="00034FC2"/>
    <w:rsid w:val="00035FC0"/>
    <w:rsid w:val="000368BB"/>
    <w:rsid w:val="0004136F"/>
    <w:rsid w:val="00041630"/>
    <w:rsid w:val="000420F5"/>
    <w:rsid w:val="00045A00"/>
    <w:rsid w:val="0004751E"/>
    <w:rsid w:val="00047D3C"/>
    <w:rsid w:val="000522FB"/>
    <w:rsid w:val="00052EA9"/>
    <w:rsid w:val="00052F0F"/>
    <w:rsid w:val="00053779"/>
    <w:rsid w:val="00053B10"/>
    <w:rsid w:val="000543B2"/>
    <w:rsid w:val="00054F09"/>
    <w:rsid w:val="00055745"/>
    <w:rsid w:val="00055E5C"/>
    <w:rsid w:val="00062088"/>
    <w:rsid w:val="000634C8"/>
    <w:rsid w:val="00064F86"/>
    <w:rsid w:val="0006521D"/>
    <w:rsid w:val="00066F73"/>
    <w:rsid w:val="00073386"/>
    <w:rsid w:val="000757C2"/>
    <w:rsid w:val="00075EAD"/>
    <w:rsid w:val="000812A0"/>
    <w:rsid w:val="000827AB"/>
    <w:rsid w:val="00082962"/>
    <w:rsid w:val="000871DB"/>
    <w:rsid w:val="00087DC2"/>
    <w:rsid w:val="0009300A"/>
    <w:rsid w:val="0009354C"/>
    <w:rsid w:val="000959A3"/>
    <w:rsid w:val="00095B7D"/>
    <w:rsid w:val="00096893"/>
    <w:rsid w:val="000A0671"/>
    <w:rsid w:val="000A06B2"/>
    <w:rsid w:val="000A07C9"/>
    <w:rsid w:val="000A6B4B"/>
    <w:rsid w:val="000B0627"/>
    <w:rsid w:val="000B08C7"/>
    <w:rsid w:val="000B1418"/>
    <w:rsid w:val="000B1F45"/>
    <w:rsid w:val="000B1FA6"/>
    <w:rsid w:val="000B5676"/>
    <w:rsid w:val="000B7CB0"/>
    <w:rsid w:val="000C0C68"/>
    <w:rsid w:val="000C66B5"/>
    <w:rsid w:val="000C6819"/>
    <w:rsid w:val="000C7DE0"/>
    <w:rsid w:val="000D15F8"/>
    <w:rsid w:val="000D1708"/>
    <w:rsid w:val="000D4256"/>
    <w:rsid w:val="000D5732"/>
    <w:rsid w:val="000D7331"/>
    <w:rsid w:val="000D7B6B"/>
    <w:rsid w:val="000E0740"/>
    <w:rsid w:val="000E0872"/>
    <w:rsid w:val="000E21B1"/>
    <w:rsid w:val="000E6B4B"/>
    <w:rsid w:val="000F117F"/>
    <w:rsid w:val="000F2F9E"/>
    <w:rsid w:val="000F4F7C"/>
    <w:rsid w:val="000F5302"/>
    <w:rsid w:val="000F5501"/>
    <w:rsid w:val="001033C8"/>
    <w:rsid w:val="001033FE"/>
    <w:rsid w:val="00107C5F"/>
    <w:rsid w:val="00110FA0"/>
    <w:rsid w:val="00114896"/>
    <w:rsid w:val="00115D59"/>
    <w:rsid w:val="0011717F"/>
    <w:rsid w:val="00117AEE"/>
    <w:rsid w:val="001221AF"/>
    <w:rsid w:val="00122DE7"/>
    <w:rsid w:val="0012410B"/>
    <w:rsid w:val="0012480C"/>
    <w:rsid w:val="00124CF1"/>
    <w:rsid w:val="0012629B"/>
    <w:rsid w:val="00126325"/>
    <w:rsid w:val="00130EE7"/>
    <w:rsid w:val="00131552"/>
    <w:rsid w:val="0013272F"/>
    <w:rsid w:val="0013599E"/>
    <w:rsid w:val="001362B8"/>
    <w:rsid w:val="00143066"/>
    <w:rsid w:val="001439F8"/>
    <w:rsid w:val="00144560"/>
    <w:rsid w:val="001447C8"/>
    <w:rsid w:val="0014536E"/>
    <w:rsid w:val="0014788E"/>
    <w:rsid w:val="00155A3E"/>
    <w:rsid w:val="00160527"/>
    <w:rsid w:val="00162199"/>
    <w:rsid w:val="00163657"/>
    <w:rsid w:val="00164D06"/>
    <w:rsid w:val="001706DC"/>
    <w:rsid w:val="00171220"/>
    <w:rsid w:val="00174D41"/>
    <w:rsid w:val="00176C85"/>
    <w:rsid w:val="001774A6"/>
    <w:rsid w:val="00183F47"/>
    <w:rsid w:val="00184FF1"/>
    <w:rsid w:val="001851AE"/>
    <w:rsid w:val="00185866"/>
    <w:rsid w:val="00186242"/>
    <w:rsid w:val="00187CDB"/>
    <w:rsid w:val="00192BE1"/>
    <w:rsid w:val="00193669"/>
    <w:rsid w:val="001945F2"/>
    <w:rsid w:val="00195555"/>
    <w:rsid w:val="00196AB6"/>
    <w:rsid w:val="001A01ED"/>
    <w:rsid w:val="001A129D"/>
    <w:rsid w:val="001A3977"/>
    <w:rsid w:val="001A49CF"/>
    <w:rsid w:val="001B09E1"/>
    <w:rsid w:val="001B1E7C"/>
    <w:rsid w:val="001B1F8D"/>
    <w:rsid w:val="001B31A7"/>
    <w:rsid w:val="001B42C3"/>
    <w:rsid w:val="001B4DA2"/>
    <w:rsid w:val="001B4E6E"/>
    <w:rsid w:val="001C118F"/>
    <w:rsid w:val="001C1801"/>
    <w:rsid w:val="001C27C3"/>
    <w:rsid w:val="001C6E9B"/>
    <w:rsid w:val="001C780F"/>
    <w:rsid w:val="001C7BEF"/>
    <w:rsid w:val="001D18A1"/>
    <w:rsid w:val="001D1EE8"/>
    <w:rsid w:val="001D58A9"/>
    <w:rsid w:val="001D6A55"/>
    <w:rsid w:val="001D7004"/>
    <w:rsid w:val="001D7D97"/>
    <w:rsid w:val="001E0656"/>
    <w:rsid w:val="001E1EEB"/>
    <w:rsid w:val="001E3058"/>
    <w:rsid w:val="001E4049"/>
    <w:rsid w:val="001E493B"/>
    <w:rsid w:val="001E4EAE"/>
    <w:rsid w:val="001E5BA4"/>
    <w:rsid w:val="001E5ECF"/>
    <w:rsid w:val="001E7160"/>
    <w:rsid w:val="001E7CCF"/>
    <w:rsid w:val="001F00C7"/>
    <w:rsid w:val="001F2464"/>
    <w:rsid w:val="001F2CBD"/>
    <w:rsid w:val="001F7FB7"/>
    <w:rsid w:val="002014F4"/>
    <w:rsid w:val="00201D04"/>
    <w:rsid w:val="00202473"/>
    <w:rsid w:val="00202744"/>
    <w:rsid w:val="00202AE0"/>
    <w:rsid w:val="002048E7"/>
    <w:rsid w:val="00204C1B"/>
    <w:rsid w:val="002055E5"/>
    <w:rsid w:val="002056F2"/>
    <w:rsid w:val="00205852"/>
    <w:rsid w:val="00207202"/>
    <w:rsid w:val="002101D3"/>
    <w:rsid w:val="00210657"/>
    <w:rsid w:val="00210B1C"/>
    <w:rsid w:val="002134A8"/>
    <w:rsid w:val="00213534"/>
    <w:rsid w:val="002170B4"/>
    <w:rsid w:val="00225134"/>
    <w:rsid w:val="00225BE8"/>
    <w:rsid w:val="0022675A"/>
    <w:rsid w:val="00227381"/>
    <w:rsid w:val="00230408"/>
    <w:rsid w:val="00231C4A"/>
    <w:rsid w:val="002328AC"/>
    <w:rsid w:val="00233F83"/>
    <w:rsid w:val="00236263"/>
    <w:rsid w:val="00237232"/>
    <w:rsid w:val="00240B31"/>
    <w:rsid w:val="00240F84"/>
    <w:rsid w:val="00241808"/>
    <w:rsid w:val="00242BE1"/>
    <w:rsid w:val="002433FD"/>
    <w:rsid w:val="002437F4"/>
    <w:rsid w:val="002500CE"/>
    <w:rsid w:val="00251B66"/>
    <w:rsid w:val="0025552D"/>
    <w:rsid w:val="002564B7"/>
    <w:rsid w:val="00260754"/>
    <w:rsid w:val="002663CA"/>
    <w:rsid w:val="00267A6E"/>
    <w:rsid w:val="00272F39"/>
    <w:rsid w:val="002737E9"/>
    <w:rsid w:val="0027411B"/>
    <w:rsid w:val="00274A18"/>
    <w:rsid w:val="00275644"/>
    <w:rsid w:val="0028201C"/>
    <w:rsid w:val="00282EC7"/>
    <w:rsid w:val="00283D77"/>
    <w:rsid w:val="00284E23"/>
    <w:rsid w:val="00286BA1"/>
    <w:rsid w:val="002874BF"/>
    <w:rsid w:val="002874DE"/>
    <w:rsid w:val="00293FBD"/>
    <w:rsid w:val="00294CC1"/>
    <w:rsid w:val="00297336"/>
    <w:rsid w:val="002A306A"/>
    <w:rsid w:val="002A321F"/>
    <w:rsid w:val="002A3938"/>
    <w:rsid w:val="002A3C03"/>
    <w:rsid w:val="002A4827"/>
    <w:rsid w:val="002A49E2"/>
    <w:rsid w:val="002A70D1"/>
    <w:rsid w:val="002B05C2"/>
    <w:rsid w:val="002B1C9A"/>
    <w:rsid w:val="002B291D"/>
    <w:rsid w:val="002B40CD"/>
    <w:rsid w:val="002B575F"/>
    <w:rsid w:val="002B687B"/>
    <w:rsid w:val="002C394D"/>
    <w:rsid w:val="002C39E0"/>
    <w:rsid w:val="002C59E7"/>
    <w:rsid w:val="002C76E7"/>
    <w:rsid w:val="002D2DE3"/>
    <w:rsid w:val="002D55C0"/>
    <w:rsid w:val="002E01E7"/>
    <w:rsid w:val="002E034B"/>
    <w:rsid w:val="002E3755"/>
    <w:rsid w:val="002F0725"/>
    <w:rsid w:val="002F2568"/>
    <w:rsid w:val="002F39D6"/>
    <w:rsid w:val="002F4932"/>
    <w:rsid w:val="002F50E3"/>
    <w:rsid w:val="002F5ED5"/>
    <w:rsid w:val="00300273"/>
    <w:rsid w:val="0030050B"/>
    <w:rsid w:val="00300887"/>
    <w:rsid w:val="00301F8D"/>
    <w:rsid w:val="00305C19"/>
    <w:rsid w:val="00306707"/>
    <w:rsid w:val="00307A26"/>
    <w:rsid w:val="00312334"/>
    <w:rsid w:val="00312DB2"/>
    <w:rsid w:val="0031363A"/>
    <w:rsid w:val="00313BB2"/>
    <w:rsid w:val="00314223"/>
    <w:rsid w:val="00315ADE"/>
    <w:rsid w:val="0032062F"/>
    <w:rsid w:val="003228E3"/>
    <w:rsid w:val="0032321C"/>
    <w:rsid w:val="0032326A"/>
    <w:rsid w:val="00324EF0"/>
    <w:rsid w:val="00325AAB"/>
    <w:rsid w:val="00332E9A"/>
    <w:rsid w:val="00333659"/>
    <w:rsid w:val="00334DA7"/>
    <w:rsid w:val="00336588"/>
    <w:rsid w:val="00336E9F"/>
    <w:rsid w:val="0034057F"/>
    <w:rsid w:val="00341ADB"/>
    <w:rsid w:val="00342D8D"/>
    <w:rsid w:val="00345ABE"/>
    <w:rsid w:val="003467F0"/>
    <w:rsid w:val="00347A8C"/>
    <w:rsid w:val="00352023"/>
    <w:rsid w:val="0035222B"/>
    <w:rsid w:val="003528E3"/>
    <w:rsid w:val="00353691"/>
    <w:rsid w:val="00354063"/>
    <w:rsid w:val="00354DBA"/>
    <w:rsid w:val="00356726"/>
    <w:rsid w:val="00357671"/>
    <w:rsid w:val="0037072D"/>
    <w:rsid w:val="003767D8"/>
    <w:rsid w:val="00377EB2"/>
    <w:rsid w:val="00382660"/>
    <w:rsid w:val="00383042"/>
    <w:rsid w:val="00383D7B"/>
    <w:rsid w:val="00384910"/>
    <w:rsid w:val="00385196"/>
    <w:rsid w:val="0039372F"/>
    <w:rsid w:val="003946D5"/>
    <w:rsid w:val="00394B01"/>
    <w:rsid w:val="0039643B"/>
    <w:rsid w:val="003A1384"/>
    <w:rsid w:val="003A2EF7"/>
    <w:rsid w:val="003A3194"/>
    <w:rsid w:val="003A351D"/>
    <w:rsid w:val="003B15E8"/>
    <w:rsid w:val="003B7E79"/>
    <w:rsid w:val="003C09D4"/>
    <w:rsid w:val="003C15C4"/>
    <w:rsid w:val="003C1927"/>
    <w:rsid w:val="003C2E63"/>
    <w:rsid w:val="003C2F31"/>
    <w:rsid w:val="003C4C5C"/>
    <w:rsid w:val="003C5440"/>
    <w:rsid w:val="003C630C"/>
    <w:rsid w:val="003C7491"/>
    <w:rsid w:val="003C74E6"/>
    <w:rsid w:val="003C7841"/>
    <w:rsid w:val="003C7E93"/>
    <w:rsid w:val="003D299A"/>
    <w:rsid w:val="003D48DE"/>
    <w:rsid w:val="003D571A"/>
    <w:rsid w:val="003D5ADC"/>
    <w:rsid w:val="003D5B1C"/>
    <w:rsid w:val="003D722C"/>
    <w:rsid w:val="003E07DA"/>
    <w:rsid w:val="003E4C28"/>
    <w:rsid w:val="003E524B"/>
    <w:rsid w:val="003E79A6"/>
    <w:rsid w:val="003F1BC6"/>
    <w:rsid w:val="003F366E"/>
    <w:rsid w:val="003F7CB0"/>
    <w:rsid w:val="00404D7D"/>
    <w:rsid w:val="00405214"/>
    <w:rsid w:val="00405886"/>
    <w:rsid w:val="004075AE"/>
    <w:rsid w:val="00412EFD"/>
    <w:rsid w:val="00413CDC"/>
    <w:rsid w:val="00416890"/>
    <w:rsid w:val="00422DA1"/>
    <w:rsid w:val="00426654"/>
    <w:rsid w:val="004333D8"/>
    <w:rsid w:val="00433FEB"/>
    <w:rsid w:val="0043755B"/>
    <w:rsid w:val="004429B0"/>
    <w:rsid w:val="004431B2"/>
    <w:rsid w:val="00445D26"/>
    <w:rsid w:val="00445D87"/>
    <w:rsid w:val="004511FC"/>
    <w:rsid w:val="00454EA1"/>
    <w:rsid w:val="00456110"/>
    <w:rsid w:val="00460417"/>
    <w:rsid w:val="0046218A"/>
    <w:rsid w:val="00465B98"/>
    <w:rsid w:val="00475269"/>
    <w:rsid w:val="004763CA"/>
    <w:rsid w:val="0048014E"/>
    <w:rsid w:val="00480FA0"/>
    <w:rsid w:val="00483739"/>
    <w:rsid w:val="004849C0"/>
    <w:rsid w:val="00491241"/>
    <w:rsid w:val="004918AC"/>
    <w:rsid w:val="00491F6C"/>
    <w:rsid w:val="004936C3"/>
    <w:rsid w:val="00493E65"/>
    <w:rsid w:val="004947C7"/>
    <w:rsid w:val="0049668D"/>
    <w:rsid w:val="004A0AB9"/>
    <w:rsid w:val="004A0CDA"/>
    <w:rsid w:val="004A4D0A"/>
    <w:rsid w:val="004A646E"/>
    <w:rsid w:val="004A7B9B"/>
    <w:rsid w:val="004B09EB"/>
    <w:rsid w:val="004B0E24"/>
    <w:rsid w:val="004B1385"/>
    <w:rsid w:val="004B2021"/>
    <w:rsid w:val="004B2172"/>
    <w:rsid w:val="004B2A03"/>
    <w:rsid w:val="004B3A49"/>
    <w:rsid w:val="004B57C3"/>
    <w:rsid w:val="004B5B44"/>
    <w:rsid w:val="004B630A"/>
    <w:rsid w:val="004B6D67"/>
    <w:rsid w:val="004C09C7"/>
    <w:rsid w:val="004C1434"/>
    <w:rsid w:val="004C2033"/>
    <w:rsid w:val="004C63DA"/>
    <w:rsid w:val="004D015D"/>
    <w:rsid w:val="004D0DC6"/>
    <w:rsid w:val="004D61D4"/>
    <w:rsid w:val="004E1AF9"/>
    <w:rsid w:val="004E1DC4"/>
    <w:rsid w:val="004E492F"/>
    <w:rsid w:val="004E5861"/>
    <w:rsid w:val="004F0A14"/>
    <w:rsid w:val="004F2648"/>
    <w:rsid w:val="004F2D4C"/>
    <w:rsid w:val="004F2E60"/>
    <w:rsid w:val="004F3FCD"/>
    <w:rsid w:val="004F6007"/>
    <w:rsid w:val="00501218"/>
    <w:rsid w:val="00501A93"/>
    <w:rsid w:val="00502872"/>
    <w:rsid w:val="00502959"/>
    <w:rsid w:val="00502EE3"/>
    <w:rsid w:val="0050344E"/>
    <w:rsid w:val="00504C56"/>
    <w:rsid w:val="00506169"/>
    <w:rsid w:val="00511CFC"/>
    <w:rsid w:val="00513126"/>
    <w:rsid w:val="00514AF0"/>
    <w:rsid w:val="00514BAC"/>
    <w:rsid w:val="00514C73"/>
    <w:rsid w:val="00514D79"/>
    <w:rsid w:val="00514E9E"/>
    <w:rsid w:val="005153C6"/>
    <w:rsid w:val="00516838"/>
    <w:rsid w:val="005214F9"/>
    <w:rsid w:val="00521D3B"/>
    <w:rsid w:val="00522ACE"/>
    <w:rsid w:val="00526387"/>
    <w:rsid w:val="005265A3"/>
    <w:rsid w:val="00527438"/>
    <w:rsid w:val="0053240D"/>
    <w:rsid w:val="00533027"/>
    <w:rsid w:val="0053533A"/>
    <w:rsid w:val="00536E54"/>
    <w:rsid w:val="00540392"/>
    <w:rsid w:val="00542498"/>
    <w:rsid w:val="00544BC4"/>
    <w:rsid w:val="00546BEF"/>
    <w:rsid w:val="00547D2C"/>
    <w:rsid w:val="0055146C"/>
    <w:rsid w:val="00551D59"/>
    <w:rsid w:val="00553F7E"/>
    <w:rsid w:val="00554AD4"/>
    <w:rsid w:val="00556667"/>
    <w:rsid w:val="00560E24"/>
    <w:rsid w:val="005622FD"/>
    <w:rsid w:val="00564FDB"/>
    <w:rsid w:val="0056751C"/>
    <w:rsid w:val="00567A29"/>
    <w:rsid w:val="00570346"/>
    <w:rsid w:val="00571DD2"/>
    <w:rsid w:val="005737DC"/>
    <w:rsid w:val="00573F8C"/>
    <w:rsid w:val="0057604C"/>
    <w:rsid w:val="00576D1C"/>
    <w:rsid w:val="0058288F"/>
    <w:rsid w:val="00582AC5"/>
    <w:rsid w:val="00582DDA"/>
    <w:rsid w:val="00586F52"/>
    <w:rsid w:val="005873BD"/>
    <w:rsid w:val="00590CA9"/>
    <w:rsid w:val="00591939"/>
    <w:rsid w:val="00594783"/>
    <w:rsid w:val="00594CB4"/>
    <w:rsid w:val="00597AC0"/>
    <w:rsid w:val="005A2A4E"/>
    <w:rsid w:val="005A3EDF"/>
    <w:rsid w:val="005A46A4"/>
    <w:rsid w:val="005A6F6D"/>
    <w:rsid w:val="005B1D62"/>
    <w:rsid w:val="005B3A5B"/>
    <w:rsid w:val="005B51AB"/>
    <w:rsid w:val="005B6E20"/>
    <w:rsid w:val="005B7187"/>
    <w:rsid w:val="005B7E0B"/>
    <w:rsid w:val="005C0A75"/>
    <w:rsid w:val="005C0FAA"/>
    <w:rsid w:val="005C3F80"/>
    <w:rsid w:val="005C5B24"/>
    <w:rsid w:val="005D4E97"/>
    <w:rsid w:val="005D5632"/>
    <w:rsid w:val="005E059D"/>
    <w:rsid w:val="005E0E1E"/>
    <w:rsid w:val="005E0F0D"/>
    <w:rsid w:val="005E385F"/>
    <w:rsid w:val="005E3B05"/>
    <w:rsid w:val="005E3FBB"/>
    <w:rsid w:val="005E4377"/>
    <w:rsid w:val="005E54B2"/>
    <w:rsid w:val="005F04C5"/>
    <w:rsid w:val="005F0E54"/>
    <w:rsid w:val="005F1021"/>
    <w:rsid w:val="005F1960"/>
    <w:rsid w:val="005F2605"/>
    <w:rsid w:val="005F48CA"/>
    <w:rsid w:val="005F4D37"/>
    <w:rsid w:val="006068DA"/>
    <w:rsid w:val="006078C5"/>
    <w:rsid w:val="00610EF3"/>
    <w:rsid w:val="00610F15"/>
    <w:rsid w:val="006140A9"/>
    <w:rsid w:val="00614832"/>
    <w:rsid w:val="0061621A"/>
    <w:rsid w:val="0061770D"/>
    <w:rsid w:val="006177C4"/>
    <w:rsid w:val="00623439"/>
    <w:rsid w:val="006246CC"/>
    <w:rsid w:val="00625121"/>
    <w:rsid w:val="00625E82"/>
    <w:rsid w:val="00626177"/>
    <w:rsid w:val="00626E44"/>
    <w:rsid w:val="0063140A"/>
    <w:rsid w:val="00632E5F"/>
    <w:rsid w:val="00634662"/>
    <w:rsid w:val="006350A7"/>
    <w:rsid w:val="006366FC"/>
    <w:rsid w:val="0063715E"/>
    <w:rsid w:val="00640342"/>
    <w:rsid w:val="006417C5"/>
    <w:rsid w:val="00643A42"/>
    <w:rsid w:val="00646209"/>
    <w:rsid w:val="00646A61"/>
    <w:rsid w:val="00646D44"/>
    <w:rsid w:val="006547A6"/>
    <w:rsid w:val="00654EB9"/>
    <w:rsid w:val="00661479"/>
    <w:rsid w:val="00661511"/>
    <w:rsid w:val="00665338"/>
    <w:rsid w:val="00666D36"/>
    <w:rsid w:val="0066785E"/>
    <w:rsid w:val="0068252E"/>
    <w:rsid w:val="00683657"/>
    <w:rsid w:val="00684F74"/>
    <w:rsid w:val="006870DF"/>
    <w:rsid w:val="006949C3"/>
    <w:rsid w:val="00695E1F"/>
    <w:rsid w:val="00696A04"/>
    <w:rsid w:val="0069720E"/>
    <w:rsid w:val="00697724"/>
    <w:rsid w:val="006A013F"/>
    <w:rsid w:val="006A116F"/>
    <w:rsid w:val="006A6027"/>
    <w:rsid w:val="006A6563"/>
    <w:rsid w:val="006B06A6"/>
    <w:rsid w:val="006B0AE1"/>
    <w:rsid w:val="006B1402"/>
    <w:rsid w:val="006B20FF"/>
    <w:rsid w:val="006B2492"/>
    <w:rsid w:val="006B2D90"/>
    <w:rsid w:val="006B3380"/>
    <w:rsid w:val="006B3F4C"/>
    <w:rsid w:val="006B57D0"/>
    <w:rsid w:val="006C13DF"/>
    <w:rsid w:val="006C24C9"/>
    <w:rsid w:val="006C2C10"/>
    <w:rsid w:val="006C4D30"/>
    <w:rsid w:val="006C71FA"/>
    <w:rsid w:val="006D1E06"/>
    <w:rsid w:val="006D68EF"/>
    <w:rsid w:val="006E24B4"/>
    <w:rsid w:val="006E38B4"/>
    <w:rsid w:val="006E4A5E"/>
    <w:rsid w:val="006E6E18"/>
    <w:rsid w:val="006E798A"/>
    <w:rsid w:val="006F1501"/>
    <w:rsid w:val="006F2312"/>
    <w:rsid w:val="006F2518"/>
    <w:rsid w:val="006F3B3C"/>
    <w:rsid w:val="006F4EDE"/>
    <w:rsid w:val="0070038F"/>
    <w:rsid w:val="0070403E"/>
    <w:rsid w:val="00704715"/>
    <w:rsid w:val="00706EA5"/>
    <w:rsid w:val="00711517"/>
    <w:rsid w:val="007120FF"/>
    <w:rsid w:val="00712976"/>
    <w:rsid w:val="00717DAF"/>
    <w:rsid w:val="00720D7A"/>
    <w:rsid w:val="00722C81"/>
    <w:rsid w:val="00725A6D"/>
    <w:rsid w:val="00726DA6"/>
    <w:rsid w:val="00727FB9"/>
    <w:rsid w:val="00730E5C"/>
    <w:rsid w:val="007315C9"/>
    <w:rsid w:val="00732EA2"/>
    <w:rsid w:val="007330B5"/>
    <w:rsid w:val="007352EB"/>
    <w:rsid w:val="0073639C"/>
    <w:rsid w:val="007370D6"/>
    <w:rsid w:val="00737BFB"/>
    <w:rsid w:val="007400E6"/>
    <w:rsid w:val="007422F2"/>
    <w:rsid w:val="007428A2"/>
    <w:rsid w:val="007431CD"/>
    <w:rsid w:val="0074550A"/>
    <w:rsid w:val="00750D3F"/>
    <w:rsid w:val="00751BA2"/>
    <w:rsid w:val="0075305E"/>
    <w:rsid w:val="007562EA"/>
    <w:rsid w:val="00756F39"/>
    <w:rsid w:val="0075736E"/>
    <w:rsid w:val="00760ECF"/>
    <w:rsid w:val="00765F2F"/>
    <w:rsid w:val="00770A6C"/>
    <w:rsid w:val="007710E0"/>
    <w:rsid w:val="00771111"/>
    <w:rsid w:val="0077119A"/>
    <w:rsid w:val="00772008"/>
    <w:rsid w:val="00772192"/>
    <w:rsid w:val="00772E53"/>
    <w:rsid w:val="00773096"/>
    <w:rsid w:val="00773099"/>
    <w:rsid w:val="007731A8"/>
    <w:rsid w:val="00773B0F"/>
    <w:rsid w:val="0077433D"/>
    <w:rsid w:val="00777C3E"/>
    <w:rsid w:val="007803A0"/>
    <w:rsid w:val="00781F29"/>
    <w:rsid w:val="00782DEE"/>
    <w:rsid w:val="00784272"/>
    <w:rsid w:val="007853F8"/>
    <w:rsid w:val="00787752"/>
    <w:rsid w:val="0079285B"/>
    <w:rsid w:val="007931B3"/>
    <w:rsid w:val="007937C3"/>
    <w:rsid w:val="00794D9E"/>
    <w:rsid w:val="007A3F75"/>
    <w:rsid w:val="007A43B6"/>
    <w:rsid w:val="007A5FB8"/>
    <w:rsid w:val="007A6DC9"/>
    <w:rsid w:val="007A79E4"/>
    <w:rsid w:val="007B01FE"/>
    <w:rsid w:val="007B220B"/>
    <w:rsid w:val="007B2431"/>
    <w:rsid w:val="007B256C"/>
    <w:rsid w:val="007B5016"/>
    <w:rsid w:val="007C0308"/>
    <w:rsid w:val="007C24DF"/>
    <w:rsid w:val="007C28A6"/>
    <w:rsid w:val="007C4622"/>
    <w:rsid w:val="007D117A"/>
    <w:rsid w:val="007D129D"/>
    <w:rsid w:val="007D174E"/>
    <w:rsid w:val="007D3E9F"/>
    <w:rsid w:val="007D4226"/>
    <w:rsid w:val="007D6102"/>
    <w:rsid w:val="007D7CEA"/>
    <w:rsid w:val="007E30CB"/>
    <w:rsid w:val="007E7C93"/>
    <w:rsid w:val="007F0CE7"/>
    <w:rsid w:val="007F1F6F"/>
    <w:rsid w:val="007F24A7"/>
    <w:rsid w:val="007F2644"/>
    <w:rsid w:val="007F36B6"/>
    <w:rsid w:val="007F72C9"/>
    <w:rsid w:val="007F766F"/>
    <w:rsid w:val="007F7FF2"/>
    <w:rsid w:val="0080135E"/>
    <w:rsid w:val="00804222"/>
    <w:rsid w:val="008052D0"/>
    <w:rsid w:val="00807363"/>
    <w:rsid w:val="00807394"/>
    <w:rsid w:val="0081040D"/>
    <w:rsid w:val="00810FF0"/>
    <w:rsid w:val="00813E4F"/>
    <w:rsid w:val="008146C1"/>
    <w:rsid w:val="00817E44"/>
    <w:rsid w:val="00821DBA"/>
    <w:rsid w:val="008232C5"/>
    <w:rsid w:val="00825391"/>
    <w:rsid w:val="00830370"/>
    <w:rsid w:val="00833D95"/>
    <w:rsid w:val="00835FA2"/>
    <w:rsid w:val="00836AFD"/>
    <w:rsid w:val="008378F9"/>
    <w:rsid w:val="00841AD3"/>
    <w:rsid w:val="00845C21"/>
    <w:rsid w:val="008460CE"/>
    <w:rsid w:val="00846BE1"/>
    <w:rsid w:val="00847B1A"/>
    <w:rsid w:val="00850224"/>
    <w:rsid w:val="008517CB"/>
    <w:rsid w:val="00852BA4"/>
    <w:rsid w:val="0085707E"/>
    <w:rsid w:val="00857438"/>
    <w:rsid w:val="0086007F"/>
    <w:rsid w:val="00860AFD"/>
    <w:rsid w:val="008611C7"/>
    <w:rsid w:val="00864CAD"/>
    <w:rsid w:val="00866CB5"/>
    <w:rsid w:val="008761F4"/>
    <w:rsid w:val="00882C6A"/>
    <w:rsid w:val="00884634"/>
    <w:rsid w:val="00887F79"/>
    <w:rsid w:val="008918C0"/>
    <w:rsid w:val="00892399"/>
    <w:rsid w:val="008929F9"/>
    <w:rsid w:val="00892D0E"/>
    <w:rsid w:val="008948DE"/>
    <w:rsid w:val="00894D65"/>
    <w:rsid w:val="00896F1E"/>
    <w:rsid w:val="008A12FC"/>
    <w:rsid w:val="008A230F"/>
    <w:rsid w:val="008A798B"/>
    <w:rsid w:val="008A79EA"/>
    <w:rsid w:val="008B1888"/>
    <w:rsid w:val="008B2631"/>
    <w:rsid w:val="008B2D5F"/>
    <w:rsid w:val="008B4327"/>
    <w:rsid w:val="008B6D17"/>
    <w:rsid w:val="008C16E7"/>
    <w:rsid w:val="008C484C"/>
    <w:rsid w:val="008C4C2E"/>
    <w:rsid w:val="008C5854"/>
    <w:rsid w:val="008D0382"/>
    <w:rsid w:val="008D0EDE"/>
    <w:rsid w:val="008D1DEB"/>
    <w:rsid w:val="008D259B"/>
    <w:rsid w:val="008D43DB"/>
    <w:rsid w:val="008E5AAB"/>
    <w:rsid w:val="008F1422"/>
    <w:rsid w:val="008F16DD"/>
    <w:rsid w:val="008F4D57"/>
    <w:rsid w:val="008F5D70"/>
    <w:rsid w:val="008F63D8"/>
    <w:rsid w:val="008F7AA6"/>
    <w:rsid w:val="009002D1"/>
    <w:rsid w:val="009004DD"/>
    <w:rsid w:val="009010E5"/>
    <w:rsid w:val="00901520"/>
    <w:rsid w:val="009034EF"/>
    <w:rsid w:val="0091060A"/>
    <w:rsid w:val="00911153"/>
    <w:rsid w:val="009115AA"/>
    <w:rsid w:val="009126F7"/>
    <w:rsid w:val="00913C92"/>
    <w:rsid w:val="009203E1"/>
    <w:rsid w:val="0092253F"/>
    <w:rsid w:val="009279A0"/>
    <w:rsid w:val="00931A53"/>
    <w:rsid w:val="00931C72"/>
    <w:rsid w:val="00932A77"/>
    <w:rsid w:val="0093556D"/>
    <w:rsid w:val="009374D2"/>
    <w:rsid w:val="009404B5"/>
    <w:rsid w:val="0094427A"/>
    <w:rsid w:val="00944D9C"/>
    <w:rsid w:val="0094682F"/>
    <w:rsid w:val="00946E8D"/>
    <w:rsid w:val="0094756F"/>
    <w:rsid w:val="009507BA"/>
    <w:rsid w:val="009562A4"/>
    <w:rsid w:val="00957048"/>
    <w:rsid w:val="009575D7"/>
    <w:rsid w:val="00964DBC"/>
    <w:rsid w:val="0096545C"/>
    <w:rsid w:val="00966634"/>
    <w:rsid w:val="0096686C"/>
    <w:rsid w:val="00970C2D"/>
    <w:rsid w:val="00971795"/>
    <w:rsid w:val="009810CC"/>
    <w:rsid w:val="00982E53"/>
    <w:rsid w:val="00983840"/>
    <w:rsid w:val="009864B7"/>
    <w:rsid w:val="00987F45"/>
    <w:rsid w:val="009942F4"/>
    <w:rsid w:val="009A43BF"/>
    <w:rsid w:val="009A480C"/>
    <w:rsid w:val="009A561F"/>
    <w:rsid w:val="009A7031"/>
    <w:rsid w:val="009A7E4C"/>
    <w:rsid w:val="009B18DF"/>
    <w:rsid w:val="009B2F19"/>
    <w:rsid w:val="009B6C1B"/>
    <w:rsid w:val="009C13A7"/>
    <w:rsid w:val="009C1851"/>
    <w:rsid w:val="009C37C3"/>
    <w:rsid w:val="009C5208"/>
    <w:rsid w:val="009C74D6"/>
    <w:rsid w:val="009C75F1"/>
    <w:rsid w:val="009D1325"/>
    <w:rsid w:val="009D3DAB"/>
    <w:rsid w:val="009D7B8D"/>
    <w:rsid w:val="009D7FCF"/>
    <w:rsid w:val="009E245E"/>
    <w:rsid w:val="009E2661"/>
    <w:rsid w:val="009E28D0"/>
    <w:rsid w:val="009E4C96"/>
    <w:rsid w:val="009E594E"/>
    <w:rsid w:val="009F032D"/>
    <w:rsid w:val="009F058E"/>
    <w:rsid w:val="009F2388"/>
    <w:rsid w:val="009F2701"/>
    <w:rsid w:val="009F65D2"/>
    <w:rsid w:val="009F6C4B"/>
    <w:rsid w:val="00A0176D"/>
    <w:rsid w:val="00A0480D"/>
    <w:rsid w:val="00A109C6"/>
    <w:rsid w:val="00A1365D"/>
    <w:rsid w:val="00A17817"/>
    <w:rsid w:val="00A17C94"/>
    <w:rsid w:val="00A2167B"/>
    <w:rsid w:val="00A21FCF"/>
    <w:rsid w:val="00A23EC4"/>
    <w:rsid w:val="00A247EE"/>
    <w:rsid w:val="00A26F44"/>
    <w:rsid w:val="00A27B46"/>
    <w:rsid w:val="00A27C10"/>
    <w:rsid w:val="00A27CBF"/>
    <w:rsid w:val="00A311B4"/>
    <w:rsid w:val="00A327D2"/>
    <w:rsid w:val="00A335BA"/>
    <w:rsid w:val="00A33AE9"/>
    <w:rsid w:val="00A33D9E"/>
    <w:rsid w:val="00A3457C"/>
    <w:rsid w:val="00A34DF5"/>
    <w:rsid w:val="00A35B5E"/>
    <w:rsid w:val="00A40255"/>
    <w:rsid w:val="00A41B3E"/>
    <w:rsid w:val="00A42014"/>
    <w:rsid w:val="00A4551E"/>
    <w:rsid w:val="00A455A3"/>
    <w:rsid w:val="00A47AC3"/>
    <w:rsid w:val="00A50974"/>
    <w:rsid w:val="00A561A2"/>
    <w:rsid w:val="00A60274"/>
    <w:rsid w:val="00A606A4"/>
    <w:rsid w:val="00A62F78"/>
    <w:rsid w:val="00A65B65"/>
    <w:rsid w:val="00A65BA4"/>
    <w:rsid w:val="00A663D2"/>
    <w:rsid w:val="00A66544"/>
    <w:rsid w:val="00A70F73"/>
    <w:rsid w:val="00A7151C"/>
    <w:rsid w:val="00A7215E"/>
    <w:rsid w:val="00A81C5F"/>
    <w:rsid w:val="00A81DEF"/>
    <w:rsid w:val="00A82936"/>
    <w:rsid w:val="00A84A45"/>
    <w:rsid w:val="00A85C32"/>
    <w:rsid w:val="00A87410"/>
    <w:rsid w:val="00A95A94"/>
    <w:rsid w:val="00A97036"/>
    <w:rsid w:val="00A972CF"/>
    <w:rsid w:val="00AA08F3"/>
    <w:rsid w:val="00AA25CF"/>
    <w:rsid w:val="00AA2F62"/>
    <w:rsid w:val="00AA56FA"/>
    <w:rsid w:val="00AA64FB"/>
    <w:rsid w:val="00AA69BE"/>
    <w:rsid w:val="00AA6A5A"/>
    <w:rsid w:val="00AB3BB7"/>
    <w:rsid w:val="00AB3BD6"/>
    <w:rsid w:val="00AB5072"/>
    <w:rsid w:val="00AB6F5B"/>
    <w:rsid w:val="00AC11EE"/>
    <w:rsid w:val="00AC3E16"/>
    <w:rsid w:val="00AC60E0"/>
    <w:rsid w:val="00AC763A"/>
    <w:rsid w:val="00AC7D69"/>
    <w:rsid w:val="00AD0DBF"/>
    <w:rsid w:val="00AD14EA"/>
    <w:rsid w:val="00AD48B6"/>
    <w:rsid w:val="00AD5FA1"/>
    <w:rsid w:val="00AD621D"/>
    <w:rsid w:val="00AE2F0F"/>
    <w:rsid w:val="00AE3A4F"/>
    <w:rsid w:val="00AE7967"/>
    <w:rsid w:val="00AF32BE"/>
    <w:rsid w:val="00AF3C8A"/>
    <w:rsid w:val="00AF4610"/>
    <w:rsid w:val="00AF4872"/>
    <w:rsid w:val="00AF51DD"/>
    <w:rsid w:val="00AF5AAB"/>
    <w:rsid w:val="00AF5B06"/>
    <w:rsid w:val="00B01E94"/>
    <w:rsid w:val="00B0275D"/>
    <w:rsid w:val="00B066A9"/>
    <w:rsid w:val="00B068D9"/>
    <w:rsid w:val="00B0691A"/>
    <w:rsid w:val="00B07775"/>
    <w:rsid w:val="00B07D2E"/>
    <w:rsid w:val="00B07FDB"/>
    <w:rsid w:val="00B10083"/>
    <w:rsid w:val="00B101F8"/>
    <w:rsid w:val="00B1068B"/>
    <w:rsid w:val="00B13152"/>
    <w:rsid w:val="00B13EEB"/>
    <w:rsid w:val="00B1552F"/>
    <w:rsid w:val="00B158E8"/>
    <w:rsid w:val="00B15E23"/>
    <w:rsid w:val="00B1700F"/>
    <w:rsid w:val="00B17D3D"/>
    <w:rsid w:val="00B22539"/>
    <w:rsid w:val="00B22ACD"/>
    <w:rsid w:val="00B24BA5"/>
    <w:rsid w:val="00B25AF2"/>
    <w:rsid w:val="00B26188"/>
    <w:rsid w:val="00B306A1"/>
    <w:rsid w:val="00B30D53"/>
    <w:rsid w:val="00B31845"/>
    <w:rsid w:val="00B327DE"/>
    <w:rsid w:val="00B34A2A"/>
    <w:rsid w:val="00B4026A"/>
    <w:rsid w:val="00B443D0"/>
    <w:rsid w:val="00B44C46"/>
    <w:rsid w:val="00B4558A"/>
    <w:rsid w:val="00B45CCC"/>
    <w:rsid w:val="00B47760"/>
    <w:rsid w:val="00B50503"/>
    <w:rsid w:val="00B52970"/>
    <w:rsid w:val="00B52B93"/>
    <w:rsid w:val="00B54871"/>
    <w:rsid w:val="00B555C4"/>
    <w:rsid w:val="00B57864"/>
    <w:rsid w:val="00B57EA8"/>
    <w:rsid w:val="00B600AF"/>
    <w:rsid w:val="00B62E74"/>
    <w:rsid w:val="00B63165"/>
    <w:rsid w:val="00B6352F"/>
    <w:rsid w:val="00B650FA"/>
    <w:rsid w:val="00B65433"/>
    <w:rsid w:val="00B668DE"/>
    <w:rsid w:val="00B675A9"/>
    <w:rsid w:val="00B72875"/>
    <w:rsid w:val="00B74417"/>
    <w:rsid w:val="00B74EA2"/>
    <w:rsid w:val="00B76945"/>
    <w:rsid w:val="00B7719A"/>
    <w:rsid w:val="00B77D49"/>
    <w:rsid w:val="00B81B88"/>
    <w:rsid w:val="00B84DE1"/>
    <w:rsid w:val="00B9168B"/>
    <w:rsid w:val="00B935E3"/>
    <w:rsid w:val="00B94402"/>
    <w:rsid w:val="00BA7474"/>
    <w:rsid w:val="00BA7DA6"/>
    <w:rsid w:val="00BB0723"/>
    <w:rsid w:val="00BB208B"/>
    <w:rsid w:val="00BB248F"/>
    <w:rsid w:val="00BB3422"/>
    <w:rsid w:val="00BB4F53"/>
    <w:rsid w:val="00BB59DF"/>
    <w:rsid w:val="00BB5B9E"/>
    <w:rsid w:val="00BC00AA"/>
    <w:rsid w:val="00BC3E6D"/>
    <w:rsid w:val="00BC6A94"/>
    <w:rsid w:val="00BD795C"/>
    <w:rsid w:val="00BE1D59"/>
    <w:rsid w:val="00BE33FB"/>
    <w:rsid w:val="00BE530B"/>
    <w:rsid w:val="00BE6867"/>
    <w:rsid w:val="00BF27C3"/>
    <w:rsid w:val="00BF36ED"/>
    <w:rsid w:val="00BF4197"/>
    <w:rsid w:val="00BF52D2"/>
    <w:rsid w:val="00BF6FAF"/>
    <w:rsid w:val="00BF7598"/>
    <w:rsid w:val="00C002C1"/>
    <w:rsid w:val="00C00B5D"/>
    <w:rsid w:val="00C03D17"/>
    <w:rsid w:val="00C0609A"/>
    <w:rsid w:val="00C10C91"/>
    <w:rsid w:val="00C13678"/>
    <w:rsid w:val="00C14B27"/>
    <w:rsid w:val="00C15803"/>
    <w:rsid w:val="00C2203B"/>
    <w:rsid w:val="00C22BF2"/>
    <w:rsid w:val="00C24059"/>
    <w:rsid w:val="00C25308"/>
    <w:rsid w:val="00C266CA"/>
    <w:rsid w:val="00C27A0F"/>
    <w:rsid w:val="00C27D68"/>
    <w:rsid w:val="00C30EAD"/>
    <w:rsid w:val="00C30FCB"/>
    <w:rsid w:val="00C31948"/>
    <w:rsid w:val="00C327F3"/>
    <w:rsid w:val="00C33089"/>
    <w:rsid w:val="00C34C77"/>
    <w:rsid w:val="00C43B66"/>
    <w:rsid w:val="00C43DA4"/>
    <w:rsid w:val="00C50C94"/>
    <w:rsid w:val="00C50F91"/>
    <w:rsid w:val="00C52F6E"/>
    <w:rsid w:val="00C5448E"/>
    <w:rsid w:val="00C55BEC"/>
    <w:rsid w:val="00C56F2D"/>
    <w:rsid w:val="00C61146"/>
    <w:rsid w:val="00C61F59"/>
    <w:rsid w:val="00C63203"/>
    <w:rsid w:val="00C63EE0"/>
    <w:rsid w:val="00C65570"/>
    <w:rsid w:val="00C67620"/>
    <w:rsid w:val="00C704A6"/>
    <w:rsid w:val="00C70841"/>
    <w:rsid w:val="00C714B3"/>
    <w:rsid w:val="00C7216A"/>
    <w:rsid w:val="00C73E5F"/>
    <w:rsid w:val="00C75456"/>
    <w:rsid w:val="00C754DE"/>
    <w:rsid w:val="00C76241"/>
    <w:rsid w:val="00C803EA"/>
    <w:rsid w:val="00C809E7"/>
    <w:rsid w:val="00C80F94"/>
    <w:rsid w:val="00C82791"/>
    <w:rsid w:val="00C82E3E"/>
    <w:rsid w:val="00C832B3"/>
    <w:rsid w:val="00C836B1"/>
    <w:rsid w:val="00C87190"/>
    <w:rsid w:val="00C906D3"/>
    <w:rsid w:val="00C937D8"/>
    <w:rsid w:val="00CA1491"/>
    <w:rsid w:val="00CA440B"/>
    <w:rsid w:val="00CA5BC2"/>
    <w:rsid w:val="00CA7D54"/>
    <w:rsid w:val="00CB307B"/>
    <w:rsid w:val="00CB324A"/>
    <w:rsid w:val="00CB7F4C"/>
    <w:rsid w:val="00CC0FB2"/>
    <w:rsid w:val="00CC2948"/>
    <w:rsid w:val="00CC3E43"/>
    <w:rsid w:val="00CC602B"/>
    <w:rsid w:val="00CD2155"/>
    <w:rsid w:val="00CD25C4"/>
    <w:rsid w:val="00CD331D"/>
    <w:rsid w:val="00CD3E00"/>
    <w:rsid w:val="00CD499A"/>
    <w:rsid w:val="00CD614E"/>
    <w:rsid w:val="00CD6356"/>
    <w:rsid w:val="00CD7B45"/>
    <w:rsid w:val="00CE12EE"/>
    <w:rsid w:val="00CE2FE5"/>
    <w:rsid w:val="00CE393C"/>
    <w:rsid w:val="00CF06CB"/>
    <w:rsid w:val="00CF57C3"/>
    <w:rsid w:val="00CF6B9F"/>
    <w:rsid w:val="00CF6BCA"/>
    <w:rsid w:val="00D01857"/>
    <w:rsid w:val="00D0499B"/>
    <w:rsid w:val="00D05573"/>
    <w:rsid w:val="00D07402"/>
    <w:rsid w:val="00D11072"/>
    <w:rsid w:val="00D13E21"/>
    <w:rsid w:val="00D202E4"/>
    <w:rsid w:val="00D22789"/>
    <w:rsid w:val="00D230EB"/>
    <w:rsid w:val="00D2400C"/>
    <w:rsid w:val="00D24D41"/>
    <w:rsid w:val="00D24EBB"/>
    <w:rsid w:val="00D25095"/>
    <w:rsid w:val="00D27C14"/>
    <w:rsid w:val="00D30313"/>
    <w:rsid w:val="00D31A93"/>
    <w:rsid w:val="00D343C1"/>
    <w:rsid w:val="00D35B49"/>
    <w:rsid w:val="00D365EC"/>
    <w:rsid w:val="00D3715A"/>
    <w:rsid w:val="00D414C6"/>
    <w:rsid w:val="00D44BF9"/>
    <w:rsid w:val="00D53973"/>
    <w:rsid w:val="00D56D11"/>
    <w:rsid w:val="00D606B0"/>
    <w:rsid w:val="00D6274B"/>
    <w:rsid w:val="00D6287F"/>
    <w:rsid w:val="00D7362E"/>
    <w:rsid w:val="00D8052C"/>
    <w:rsid w:val="00D84988"/>
    <w:rsid w:val="00D8683F"/>
    <w:rsid w:val="00D93567"/>
    <w:rsid w:val="00D948C5"/>
    <w:rsid w:val="00D95B3F"/>
    <w:rsid w:val="00D979EE"/>
    <w:rsid w:val="00DA662D"/>
    <w:rsid w:val="00DA7311"/>
    <w:rsid w:val="00DA74F1"/>
    <w:rsid w:val="00DB2099"/>
    <w:rsid w:val="00DB2F29"/>
    <w:rsid w:val="00DC4CDB"/>
    <w:rsid w:val="00DC580E"/>
    <w:rsid w:val="00DC732F"/>
    <w:rsid w:val="00DD2161"/>
    <w:rsid w:val="00DD3208"/>
    <w:rsid w:val="00DD3641"/>
    <w:rsid w:val="00DD5B2F"/>
    <w:rsid w:val="00DE4650"/>
    <w:rsid w:val="00DE4783"/>
    <w:rsid w:val="00DE68A8"/>
    <w:rsid w:val="00DE68AE"/>
    <w:rsid w:val="00DF16AC"/>
    <w:rsid w:val="00DF347A"/>
    <w:rsid w:val="00DF4547"/>
    <w:rsid w:val="00DF7A28"/>
    <w:rsid w:val="00E00F25"/>
    <w:rsid w:val="00E05309"/>
    <w:rsid w:val="00E05AD5"/>
    <w:rsid w:val="00E11403"/>
    <w:rsid w:val="00E13747"/>
    <w:rsid w:val="00E14D01"/>
    <w:rsid w:val="00E15260"/>
    <w:rsid w:val="00E15E32"/>
    <w:rsid w:val="00E166DF"/>
    <w:rsid w:val="00E169D0"/>
    <w:rsid w:val="00E2043C"/>
    <w:rsid w:val="00E22509"/>
    <w:rsid w:val="00E229F8"/>
    <w:rsid w:val="00E24454"/>
    <w:rsid w:val="00E313EF"/>
    <w:rsid w:val="00E32046"/>
    <w:rsid w:val="00E33DF6"/>
    <w:rsid w:val="00E348E9"/>
    <w:rsid w:val="00E35123"/>
    <w:rsid w:val="00E35AA1"/>
    <w:rsid w:val="00E36431"/>
    <w:rsid w:val="00E45E04"/>
    <w:rsid w:val="00E536CC"/>
    <w:rsid w:val="00E55E07"/>
    <w:rsid w:val="00E60BF1"/>
    <w:rsid w:val="00E61566"/>
    <w:rsid w:val="00E64BD2"/>
    <w:rsid w:val="00E666B9"/>
    <w:rsid w:val="00E67230"/>
    <w:rsid w:val="00E7099E"/>
    <w:rsid w:val="00E70A60"/>
    <w:rsid w:val="00E71141"/>
    <w:rsid w:val="00E729E0"/>
    <w:rsid w:val="00E824A8"/>
    <w:rsid w:val="00E8265B"/>
    <w:rsid w:val="00E830E3"/>
    <w:rsid w:val="00E8460E"/>
    <w:rsid w:val="00E846C1"/>
    <w:rsid w:val="00E85B34"/>
    <w:rsid w:val="00E85C88"/>
    <w:rsid w:val="00E92F87"/>
    <w:rsid w:val="00E93694"/>
    <w:rsid w:val="00E957CC"/>
    <w:rsid w:val="00E975BA"/>
    <w:rsid w:val="00EA2762"/>
    <w:rsid w:val="00EA405A"/>
    <w:rsid w:val="00EA5FB8"/>
    <w:rsid w:val="00EA6034"/>
    <w:rsid w:val="00EB17D1"/>
    <w:rsid w:val="00EB3A58"/>
    <w:rsid w:val="00EB4548"/>
    <w:rsid w:val="00EB46CD"/>
    <w:rsid w:val="00EB5FAC"/>
    <w:rsid w:val="00EB6BD6"/>
    <w:rsid w:val="00EC00DC"/>
    <w:rsid w:val="00EC22A7"/>
    <w:rsid w:val="00EC459D"/>
    <w:rsid w:val="00EC75E6"/>
    <w:rsid w:val="00EC76F4"/>
    <w:rsid w:val="00ED3A31"/>
    <w:rsid w:val="00ED4387"/>
    <w:rsid w:val="00EE0837"/>
    <w:rsid w:val="00EE0F2E"/>
    <w:rsid w:val="00EE38F1"/>
    <w:rsid w:val="00EE5912"/>
    <w:rsid w:val="00EE6714"/>
    <w:rsid w:val="00EF2B7C"/>
    <w:rsid w:val="00EF2CA3"/>
    <w:rsid w:val="00EF2D32"/>
    <w:rsid w:val="00EF4345"/>
    <w:rsid w:val="00EF59FC"/>
    <w:rsid w:val="00EF5FF2"/>
    <w:rsid w:val="00EF7140"/>
    <w:rsid w:val="00F013D6"/>
    <w:rsid w:val="00F01767"/>
    <w:rsid w:val="00F02621"/>
    <w:rsid w:val="00F07970"/>
    <w:rsid w:val="00F1299D"/>
    <w:rsid w:val="00F1692A"/>
    <w:rsid w:val="00F20AE7"/>
    <w:rsid w:val="00F244AD"/>
    <w:rsid w:val="00F244FA"/>
    <w:rsid w:val="00F24F79"/>
    <w:rsid w:val="00F25966"/>
    <w:rsid w:val="00F25A22"/>
    <w:rsid w:val="00F26A89"/>
    <w:rsid w:val="00F26D7D"/>
    <w:rsid w:val="00F27A99"/>
    <w:rsid w:val="00F304A1"/>
    <w:rsid w:val="00F31319"/>
    <w:rsid w:val="00F31AC6"/>
    <w:rsid w:val="00F3230B"/>
    <w:rsid w:val="00F33D2A"/>
    <w:rsid w:val="00F33E04"/>
    <w:rsid w:val="00F357EE"/>
    <w:rsid w:val="00F37686"/>
    <w:rsid w:val="00F40456"/>
    <w:rsid w:val="00F4093D"/>
    <w:rsid w:val="00F4638A"/>
    <w:rsid w:val="00F50572"/>
    <w:rsid w:val="00F5070B"/>
    <w:rsid w:val="00F52234"/>
    <w:rsid w:val="00F53930"/>
    <w:rsid w:val="00F53DC8"/>
    <w:rsid w:val="00F54191"/>
    <w:rsid w:val="00F61603"/>
    <w:rsid w:val="00F619D3"/>
    <w:rsid w:val="00F62681"/>
    <w:rsid w:val="00F648AB"/>
    <w:rsid w:val="00F67F75"/>
    <w:rsid w:val="00F703E4"/>
    <w:rsid w:val="00F71050"/>
    <w:rsid w:val="00F71E57"/>
    <w:rsid w:val="00F75157"/>
    <w:rsid w:val="00F753C5"/>
    <w:rsid w:val="00F755E7"/>
    <w:rsid w:val="00F75881"/>
    <w:rsid w:val="00F814FB"/>
    <w:rsid w:val="00F83AC2"/>
    <w:rsid w:val="00F84809"/>
    <w:rsid w:val="00F8508A"/>
    <w:rsid w:val="00F870FC"/>
    <w:rsid w:val="00F9283D"/>
    <w:rsid w:val="00F947CE"/>
    <w:rsid w:val="00F95AB8"/>
    <w:rsid w:val="00F970C4"/>
    <w:rsid w:val="00FA11D8"/>
    <w:rsid w:val="00FA1733"/>
    <w:rsid w:val="00FA2641"/>
    <w:rsid w:val="00FA4C42"/>
    <w:rsid w:val="00FA5ED2"/>
    <w:rsid w:val="00FA6FD2"/>
    <w:rsid w:val="00FB11D7"/>
    <w:rsid w:val="00FB1831"/>
    <w:rsid w:val="00FB273F"/>
    <w:rsid w:val="00FB2B2C"/>
    <w:rsid w:val="00FB359A"/>
    <w:rsid w:val="00FB415A"/>
    <w:rsid w:val="00FB4706"/>
    <w:rsid w:val="00FB5373"/>
    <w:rsid w:val="00FB5E2D"/>
    <w:rsid w:val="00FB61C4"/>
    <w:rsid w:val="00FB6369"/>
    <w:rsid w:val="00FB6405"/>
    <w:rsid w:val="00FB779E"/>
    <w:rsid w:val="00FC1134"/>
    <w:rsid w:val="00FC3163"/>
    <w:rsid w:val="00FC4649"/>
    <w:rsid w:val="00FC4E3F"/>
    <w:rsid w:val="00FC6920"/>
    <w:rsid w:val="00FC6AEC"/>
    <w:rsid w:val="00FC77FA"/>
    <w:rsid w:val="00FD0854"/>
    <w:rsid w:val="00FD1EC2"/>
    <w:rsid w:val="00FD4B4F"/>
    <w:rsid w:val="00FD5EF9"/>
    <w:rsid w:val="00FD6954"/>
    <w:rsid w:val="00FE0EA8"/>
    <w:rsid w:val="00FE4267"/>
    <w:rsid w:val="00FE56A7"/>
    <w:rsid w:val="00FE58D2"/>
    <w:rsid w:val="00FE6AF7"/>
    <w:rsid w:val="00FF0AE5"/>
    <w:rsid w:val="00FF0F85"/>
    <w:rsid w:val="00FF138E"/>
    <w:rsid w:val="00FF1B76"/>
    <w:rsid w:val="00FF710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F03A7"/>
  <w15:docId w15:val="{70CFDF8B-C0D2-430C-95DA-D659981A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C484C"/>
    <w:rPr>
      <w:rFonts w:ascii="Arial" w:hAnsi="Arial" w:cs="Arial"/>
      <w:sz w:val="24"/>
      <w:szCs w:val="24"/>
    </w:rPr>
  </w:style>
  <w:style w:type="paragraph" w:styleId="Nagwek1">
    <w:name w:val="heading 1"/>
    <w:basedOn w:val="Normalny"/>
    <w:next w:val="Normalny"/>
    <w:qFormat/>
    <w:rsid w:val="00171220"/>
    <w:pPr>
      <w:keepNext/>
      <w:outlineLvl w:val="0"/>
    </w:pPr>
    <w:rPr>
      <w:rFonts w:cs="Times New Roman"/>
      <w:b/>
      <w:sz w:val="16"/>
      <w:szCs w:val="20"/>
    </w:rPr>
  </w:style>
  <w:style w:type="paragraph" w:styleId="Nagwek5">
    <w:name w:val="heading 5"/>
    <w:basedOn w:val="Normalny"/>
    <w:next w:val="Normalny"/>
    <w:qFormat/>
    <w:rsid w:val="009864B7"/>
    <w:pPr>
      <w:spacing w:before="240" w:after="60"/>
      <w:outlineLvl w:val="4"/>
    </w:pPr>
    <w:rPr>
      <w:b/>
      <w:bCs/>
      <w:i/>
      <w:iCs/>
      <w:sz w:val="26"/>
      <w:szCs w:val="26"/>
    </w:rPr>
  </w:style>
  <w:style w:type="paragraph" w:styleId="Nagwek9">
    <w:name w:val="heading 9"/>
    <w:basedOn w:val="Normalny"/>
    <w:next w:val="Normalny"/>
    <w:link w:val="Nagwek9Znak"/>
    <w:qFormat/>
    <w:rsid w:val="009864B7"/>
    <w:pPr>
      <w:spacing w:before="240" w:after="60"/>
      <w:outlineLvl w:val="8"/>
    </w:pPr>
    <w:rPr>
      <w:rFonts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10F15"/>
    <w:pPr>
      <w:spacing w:before="100" w:beforeAutospacing="1" w:after="100" w:afterAutospacing="1"/>
    </w:pPr>
    <w:rPr>
      <w:rFonts w:ascii="Times New Roman" w:hAnsi="Times New Roman" w:cs="Times New Roman"/>
    </w:rPr>
  </w:style>
  <w:style w:type="character" w:styleId="Hipercze">
    <w:name w:val="Hyperlink"/>
    <w:rsid w:val="002A70D1"/>
    <w:rPr>
      <w:color w:val="0000FF"/>
      <w:u w:val="single"/>
    </w:rPr>
  </w:style>
  <w:style w:type="paragraph" w:styleId="Tekstpodstawowy2">
    <w:name w:val="Body Text 2"/>
    <w:basedOn w:val="Normalny"/>
    <w:rsid w:val="001D18A1"/>
    <w:pPr>
      <w:jc w:val="center"/>
    </w:pPr>
    <w:rPr>
      <w:i/>
      <w:iCs/>
      <w:sz w:val="20"/>
    </w:rPr>
  </w:style>
  <w:style w:type="paragraph" w:styleId="Tekstpodstawowy">
    <w:name w:val="Body Text"/>
    <w:basedOn w:val="Normalny"/>
    <w:rsid w:val="009F058E"/>
    <w:pPr>
      <w:spacing w:after="120"/>
    </w:pPr>
  </w:style>
  <w:style w:type="paragraph" w:styleId="Tekstpodstawowy3">
    <w:name w:val="Body Text 3"/>
    <w:basedOn w:val="Normalny"/>
    <w:rsid w:val="009F058E"/>
    <w:pPr>
      <w:spacing w:after="120"/>
    </w:pPr>
    <w:rPr>
      <w:sz w:val="16"/>
      <w:szCs w:val="16"/>
    </w:rPr>
  </w:style>
  <w:style w:type="paragraph" w:styleId="Tekstpodstawowywcity">
    <w:name w:val="Body Text Indent"/>
    <w:basedOn w:val="Normalny"/>
    <w:rsid w:val="009864B7"/>
    <w:pPr>
      <w:spacing w:after="120"/>
      <w:ind w:left="283"/>
    </w:pPr>
  </w:style>
  <w:style w:type="paragraph" w:customStyle="1" w:styleId="CPEF">
    <w:name w:val="CPEF"/>
    <w:basedOn w:val="Normalny"/>
    <w:rsid w:val="009864B7"/>
    <w:pPr>
      <w:spacing w:before="120" w:after="120"/>
      <w:jc w:val="both"/>
    </w:pPr>
    <w:rPr>
      <w:rFonts w:ascii="Times New Roman" w:hAnsi="Times New Roman" w:cs="Times New Roman"/>
      <w:szCs w:val="20"/>
    </w:rPr>
  </w:style>
  <w:style w:type="paragraph" w:styleId="Tekstdymka">
    <w:name w:val="Balloon Text"/>
    <w:basedOn w:val="Normalny"/>
    <w:link w:val="TekstdymkaZnak"/>
    <w:rsid w:val="00560E24"/>
    <w:rPr>
      <w:rFonts w:ascii="Tahoma" w:hAnsi="Tahoma" w:cs="Times New Roman"/>
      <w:sz w:val="16"/>
      <w:szCs w:val="16"/>
    </w:rPr>
  </w:style>
  <w:style w:type="character" w:customStyle="1" w:styleId="TekstdymkaZnak">
    <w:name w:val="Tekst dymka Znak"/>
    <w:link w:val="Tekstdymka"/>
    <w:rsid w:val="00560E24"/>
    <w:rPr>
      <w:rFonts w:ascii="Tahoma" w:hAnsi="Tahoma" w:cs="Tahoma"/>
      <w:sz w:val="16"/>
      <w:szCs w:val="16"/>
    </w:rPr>
  </w:style>
  <w:style w:type="paragraph" w:customStyle="1" w:styleId="Default">
    <w:name w:val="Default"/>
    <w:rsid w:val="007428A2"/>
    <w:pPr>
      <w:autoSpaceDE w:val="0"/>
      <w:autoSpaceDN w:val="0"/>
      <w:adjustRightInd w:val="0"/>
    </w:pPr>
    <w:rPr>
      <w:color w:val="000000"/>
      <w:sz w:val="24"/>
      <w:szCs w:val="24"/>
    </w:rPr>
  </w:style>
  <w:style w:type="character" w:styleId="Uwydatnienie">
    <w:name w:val="Emphasis"/>
    <w:qFormat/>
    <w:rsid w:val="004B5B44"/>
    <w:rPr>
      <w:i/>
      <w:iCs/>
    </w:rPr>
  </w:style>
  <w:style w:type="paragraph" w:styleId="Bezodstpw">
    <w:name w:val="No Spacing"/>
    <w:uiPriority w:val="1"/>
    <w:qFormat/>
    <w:rsid w:val="00AD5FA1"/>
    <w:rPr>
      <w:rFonts w:ascii="Calibri" w:eastAsia="Calibri" w:hAnsi="Calibri"/>
      <w:sz w:val="22"/>
      <w:szCs w:val="22"/>
      <w:lang w:eastAsia="en-US"/>
    </w:rPr>
  </w:style>
  <w:style w:type="paragraph" w:styleId="Nagwek">
    <w:name w:val="header"/>
    <w:basedOn w:val="Normalny"/>
    <w:link w:val="NagwekZnak"/>
    <w:rsid w:val="009A43BF"/>
    <w:pPr>
      <w:tabs>
        <w:tab w:val="center" w:pos="4536"/>
        <w:tab w:val="right" w:pos="9072"/>
      </w:tabs>
    </w:pPr>
    <w:rPr>
      <w:rFonts w:cs="Times New Roman"/>
    </w:rPr>
  </w:style>
  <w:style w:type="character" w:customStyle="1" w:styleId="NagwekZnak">
    <w:name w:val="Nagłówek Znak"/>
    <w:link w:val="Nagwek"/>
    <w:rsid w:val="009A43BF"/>
    <w:rPr>
      <w:rFonts w:ascii="Arial" w:hAnsi="Arial" w:cs="Arial"/>
      <w:sz w:val="24"/>
      <w:szCs w:val="24"/>
    </w:rPr>
  </w:style>
  <w:style w:type="paragraph" w:styleId="Stopka">
    <w:name w:val="footer"/>
    <w:basedOn w:val="Normalny"/>
    <w:link w:val="StopkaZnak"/>
    <w:uiPriority w:val="99"/>
    <w:rsid w:val="009A43BF"/>
    <w:pPr>
      <w:tabs>
        <w:tab w:val="center" w:pos="4536"/>
        <w:tab w:val="right" w:pos="9072"/>
      </w:tabs>
    </w:pPr>
    <w:rPr>
      <w:rFonts w:cs="Times New Roman"/>
    </w:rPr>
  </w:style>
  <w:style w:type="character" w:customStyle="1" w:styleId="StopkaZnak">
    <w:name w:val="Stopka Znak"/>
    <w:link w:val="Stopka"/>
    <w:uiPriority w:val="99"/>
    <w:rsid w:val="009A43BF"/>
    <w:rPr>
      <w:rFonts w:ascii="Arial" w:hAnsi="Arial" w:cs="Arial"/>
      <w:sz w:val="24"/>
      <w:szCs w:val="24"/>
    </w:rPr>
  </w:style>
  <w:style w:type="character" w:styleId="Odwoaniedokomentarza">
    <w:name w:val="annotation reference"/>
    <w:rsid w:val="004E492F"/>
    <w:rPr>
      <w:sz w:val="16"/>
      <w:szCs w:val="16"/>
    </w:rPr>
  </w:style>
  <w:style w:type="paragraph" w:styleId="Tekstkomentarza">
    <w:name w:val="annotation text"/>
    <w:basedOn w:val="Normalny"/>
    <w:link w:val="TekstkomentarzaZnak"/>
    <w:rsid w:val="004E492F"/>
    <w:rPr>
      <w:rFonts w:cs="Times New Roman"/>
      <w:sz w:val="20"/>
      <w:szCs w:val="20"/>
    </w:rPr>
  </w:style>
  <w:style w:type="character" w:customStyle="1" w:styleId="TekstkomentarzaZnak">
    <w:name w:val="Tekst komentarza Znak"/>
    <w:link w:val="Tekstkomentarza"/>
    <w:rsid w:val="004E492F"/>
    <w:rPr>
      <w:rFonts w:ascii="Arial" w:hAnsi="Arial" w:cs="Arial"/>
    </w:rPr>
  </w:style>
  <w:style w:type="paragraph" w:styleId="Tematkomentarza">
    <w:name w:val="annotation subject"/>
    <w:basedOn w:val="Tekstkomentarza"/>
    <w:next w:val="Tekstkomentarza"/>
    <w:link w:val="TematkomentarzaZnak"/>
    <w:uiPriority w:val="99"/>
    <w:rsid w:val="004E492F"/>
    <w:rPr>
      <w:b/>
      <w:bCs/>
    </w:rPr>
  </w:style>
  <w:style w:type="character" w:customStyle="1" w:styleId="TematkomentarzaZnak">
    <w:name w:val="Temat komentarza Znak"/>
    <w:link w:val="Tematkomentarza"/>
    <w:uiPriority w:val="99"/>
    <w:rsid w:val="004E492F"/>
    <w:rPr>
      <w:rFonts w:ascii="Arial" w:hAnsi="Arial" w:cs="Arial"/>
      <w:b/>
      <w:bCs/>
    </w:rPr>
  </w:style>
  <w:style w:type="character" w:customStyle="1" w:styleId="Nagwek9Znak">
    <w:name w:val="Nagłówek 9 Znak"/>
    <w:link w:val="Nagwek9"/>
    <w:rsid w:val="009034EF"/>
    <w:rPr>
      <w:rFonts w:ascii="Arial" w:hAnsi="Arial" w:cs="Arial"/>
      <w:sz w:val="22"/>
      <w:szCs w:val="22"/>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A95A94"/>
    <w:pPr>
      <w:ind w:left="720"/>
      <w:contextualSpacing/>
    </w:pPr>
  </w:style>
  <w:style w:type="paragraph" w:styleId="Poprawka">
    <w:name w:val="Revision"/>
    <w:hidden/>
    <w:uiPriority w:val="99"/>
    <w:semiHidden/>
    <w:rsid w:val="00901520"/>
    <w:rPr>
      <w:rFonts w:ascii="Arial" w:hAnsi="Arial" w:cs="Arial"/>
      <w:sz w:val="24"/>
      <w:szCs w:val="24"/>
    </w:rPr>
  </w:style>
  <w:style w:type="paragraph" w:styleId="Tekstprzypisudolnego">
    <w:name w:val="footnote text"/>
    <w:basedOn w:val="Normalny"/>
    <w:link w:val="TekstprzypisudolnegoZnak"/>
    <w:uiPriority w:val="99"/>
    <w:semiHidden/>
    <w:unhideWhenUsed/>
    <w:rsid w:val="00F95AB8"/>
    <w:rPr>
      <w:sz w:val="20"/>
      <w:szCs w:val="20"/>
    </w:rPr>
  </w:style>
  <w:style w:type="character" w:customStyle="1" w:styleId="TekstprzypisudolnegoZnak">
    <w:name w:val="Tekst przypisu dolnego Znak"/>
    <w:basedOn w:val="Domylnaczcionkaakapitu"/>
    <w:link w:val="Tekstprzypisudolnego"/>
    <w:uiPriority w:val="99"/>
    <w:semiHidden/>
    <w:rsid w:val="00F95AB8"/>
    <w:rPr>
      <w:rFonts w:ascii="Arial" w:hAnsi="Arial" w:cs="Arial"/>
    </w:rPr>
  </w:style>
  <w:style w:type="character" w:styleId="Odwoanieprzypisudolnego">
    <w:name w:val="footnote reference"/>
    <w:basedOn w:val="Domylnaczcionkaakapitu"/>
    <w:uiPriority w:val="99"/>
    <w:semiHidden/>
    <w:unhideWhenUsed/>
    <w:rsid w:val="00F95AB8"/>
    <w:rPr>
      <w:vertAlign w:val="superscript"/>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31363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21533">
      <w:bodyDiv w:val="1"/>
      <w:marLeft w:val="0"/>
      <w:marRight w:val="0"/>
      <w:marTop w:val="0"/>
      <w:marBottom w:val="0"/>
      <w:divBdr>
        <w:top w:val="none" w:sz="0" w:space="0" w:color="auto"/>
        <w:left w:val="none" w:sz="0" w:space="0" w:color="auto"/>
        <w:bottom w:val="none" w:sz="0" w:space="0" w:color="auto"/>
        <w:right w:val="none" w:sz="0" w:space="0" w:color="auto"/>
      </w:divBdr>
    </w:div>
    <w:div w:id="660306629">
      <w:bodyDiv w:val="1"/>
      <w:marLeft w:val="0"/>
      <w:marRight w:val="0"/>
      <w:marTop w:val="0"/>
      <w:marBottom w:val="0"/>
      <w:divBdr>
        <w:top w:val="none" w:sz="0" w:space="0" w:color="auto"/>
        <w:left w:val="none" w:sz="0" w:space="0" w:color="auto"/>
        <w:bottom w:val="none" w:sz="0" w:space="0" w:color="auto"/>
        <w:right w:val="none" w:sz="0" w:space="0" w:color="auto"/>
      </w:divBdr>
    </w:div>
    <w:div w:id="1424106705">
      <w:bodyDiv w:val="1"/>
      <w:marLeft w:val="0"/>
      <w:marRight w:val="0"/>
      <w:marTop w:val="0"/>
      <w:marBottom w:val="0"/>
      <w:divBdr>
        <w:top w:val="none" w:sz="0" w:space="0" w:color="auto"/>
        <w:left w:val="none" w:sz="0" w:space="0" w:color="auto"/>
        <w:bottom w:val="none" w:sz="0" w:space="0" w:color="auto"/>
        <w:right w:val="none" w:sz="0" w:space="0" w:color="auto"/>
      </w:divBdr>
    </w:div>
    <w:div w:id="1726179438">
      <w:bodyDiv w:val="1"/>
      <w:marLeft w:val="0"/>
      <w:marRight w:val="0"/>
      <w:marTop w:val="0"/>
      <w:marBottom w:val="0"/>
      <w:divBdr>
        <w:top w:val="none" w:sz="0" w:space="0" w:color="auto"/>
        <w:left w:val="none" w:sz="0" w:space="0" w:color="auto"/>
        <w:bottom w:val="none" w:sz="0" w:space="0" w:color="auto"/>
        <w:right w:val="none" w:sz="0" w:space="0" w:color="auto"/>
      </w:divBdr>
    </w:div>
    <w:div w:id="1980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PL/TXT/?uri=CELEX:52021DC011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PL/TXT/?uri=CELEX:52021DC01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031757-0c20-419c-bf6b-05f069cff936">
      <Terms xmlns="http://schemas.microsoft.com/office/infopath/2007/PartnerControls"/>
    </lcf76f155ced4ddcb4097134ff3c332f>
    <TaxCatchAll xmlns="21b11a4e-7fff-4307-8c19-22a3bb85770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22EA647B747E4E91C2DE700BC4F7E5" ma:contentTypeVersion="13" ma:contentTypeDescription="Utwórz nowy dokument." ma:contentTypeScope="" ma:versionID="fbc9b1bdc75d74ad1e54362295f7e0bc">
  <xsd:schema xmlns:xsd="http://www.w3.org/2001/XMLSchema" xmlns:xs="http://www.w3.org/2001/XMLSchema" xmlns:p="http://schemas.microsoft.com/office/2006/metadata/properties" xmlns:ns2="24031757-0c20-419c-bf6b-05f069cff936" xmlns:ns3="21b11a4e-7fff-4307-8c19-22a3bb857709" targetNamespace="http://schemas.microsoft.com/office/2006/metadata/properties" ma:root="true" ma:fieldsID="e7d15a487701792d98795fb87e539ba9" ns2:_="" ns3:_="">
    <xsd:import namespace="24031757-0c20-419c-bf6b-05f069cff936"/>
    <xsd:import namespace="21b11a4e-7fff-4307-8c19-22a3bb857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31757-0c20-419c-bf6b-05f069cff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91e49b1-0b7c-456e-8b0e-bf096705eb0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11a4e-7fff-4307-8c19-22a3bb8577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20d0f5-aadf-41c6-a4fa-c1caff3b8a64}" ma:internalName="TaxCatchAll" ma:showField="CatchAllData" ma:web="21b11a4e-7fff-4307-8c19-22a3bb857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D09D7-3E3E-484E-8976-FEEEED5B57E5}">
  <ds:schemaRefs>
    <ds:schemaRef ds:uri="http://schemas.microsoft.com/office/2006/metadata/properties"/>
    <ds:schemaRef ds:uri="http://schemas.microsoft.com/office/infopath/2007/PartnerControls"/>
    <ds:schemaRef ds:uri="24031757-0c20-419c-bf6b-05f069cff936"/>
    <ds:schemaRef ds:uri="21b11a4e-7fff-4307-8c19-22a3bb857709"/>
  </ds:schemaRefs>
</ds:datastoreItem>
</file>

<file path=customXml/itemProps2.xml><?xml version="1.0" encoding="utf-8"?>
<ds:datastoreItem xmlns:ds="http://schemas.openxmlformats.org/officeDocument/2006/customXml" ds:itemID="{3451CCE3-46C8-4473-B7B6-8664120F5274}">
  <ds:schemaRefs>
    <ds:schemaRef ds:uri="http://schemas.openxmlformats.org/officeDocument/2006/bibliography"/>
  </ds:schemaRefs>
</ds:datastoreItem>
</file>

<file path=customXml/itemProps3.xml><?xml version="1.0" encoding="utf-8"?>
<ds:datastoreItem xmlns:ds="http://schemas.openxmlformats.org/officeDocument/2006/customXml" ds:itemID="{B8A199B0-A474-428A-B3CC-BFF3522801B3}">
  <ds:schemaRefs>
    <ds:schemaRef ds:uri="http://schemas.microsoft.com/sharepoint/v3/contenttype/forms"/>
  </ds:schemaRefs>
</ds:datastoreItem>
</file>

<file path=customXml/itemProps4.xml><?xml version="1.0" encoding="utf-8"?>
<ds:datastoreItem xmlns:ds="http://schemas.openxmlformats.org/officeDocument/2006/customXml" ds:itemID="{34CDD3A1-CEFA-46C7-8730-EBED60DA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31757-0c20-419c-bf6b-05f069cff936"/>
    <ds:schemaRef ds:uri="21b11a4e-7fff-4307-8c19-22a3bb85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8301</Words>
  <Characters>49812</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Regulamin FD</vt:lpstr>
    </vt:vector>
  </TitlesOfParts>
  <Company>Hewlett-Packard Company</Company>
  <LinksUpToDate>false</LinksUpToDate>
  <CharactersWithSpaces>57998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FD</dc:title>
  <dc:creator>DM</dc:creator>
  <cp:lastModifiedBy>Dariusz Mikołajczyk</cp:lastModifiedBy>
  <cp:revision>18</cp:revision>
  <cp:lastPrinted>2024-05-07T11:09:00Z</cp:lastPrinted>
  <dcterms:created xsi:type="dcterms:W3CDTF">2025-04-02T09:28:00Z</dcterms:created>
  <dcterms:modified xsi:type="dcterms:W3CDTF">2025-07-22T07:51:00Z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0x0101000822EA647B747E4E91C2DE700BC4F7E5</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